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96AD9" w14:textId="406AD11B" w:rsidR="00093678" w:rsidRPr="001B130A" w:rsidRDefault="002E1569" w:rsidP="008473CC">
      <w:pPr>
        <w:spacing w:before="100" w:beforeAutospacing="1" w:after="100" w:afterAutospacing="1" w:line="240" w:lineRule="auto"/>
        <w:rPr>
          <w:rFonts w:ascii="VELUXforOffice" w:eastAsia="Times New Roman" w:hAnsi="VELUXforOffice" w:cs="Times New Roman"/>
          <w:b/>
          <w:bCs/>
          <w:color w:val="040403"/>
          <w:sz w:val="36"/>
          <w:szCs w:val="36"/>
          <w:lang w:eastAsia="hu-HU"/>
        </w:rPr>
      </w:pPr>
      <w:r w:rsidRPr="001B130A">
        <w:rPr>
          <w:rFonts w:ascii="VELUXforOffice" w:eastAsia="Times New Roman" w:hAnsi="VELUXforOffice" w:cs="Times New Roman"/>
          <w:b/>
          <w:bCs/>
          <w:noProof/>
          <w:color w:val="040403"/>
          <w:sz w:val="36"/>
          <w:szCs w:val="36"/>
          <w:lang w:eastAsia="hu-HU"/>
        </w:rPr>
        <w:drawing>
          <wp:anchor distT="0" distB="0" distL="180340" distR="114300" simplePos="0" relativeHeight="251658240" behindDoc="0" locked="0" layoutInCell="1" allowOverlap="1" wp14:anchorId="1F5A42BE" wp14:editId="3EABEB2D">
            <wp:simplePos x="0" y="0"/>
            <wp:positionH relativeFrom="margin">
              <wp:posOffset>2624455</wp:posOffset>
            </wp:positionH>
            <wp:positionV relativeFrom="paragraph">
              <wp:posOffset>130810</wp:posOffset>
            </wp:positionV>
            <wp:extent cx="3016800" cy="2059200"/>
            <wp:effectExtent l="0" t="0" r="0" b="0"/>
            <wp:wrapThrough wrapText="bothSides">
              <wp:wrapPolygon edited="0">
                <wp:start x="0" y="0"/>
                <wp:lineTo x="0" y="21387"/>
                <wp:lineTo x="21418" y="21387"/>
                <wp:lineTo x="21418" y="0"/>
                <wp:lineTo x="0" y="0"/>
              </wp:wrapPolygon>
            </wp:wrapThrough>
            <wp:docPr id="18" name="Picture 17" descr="A picture containing building, sitting, child, woman&#10;&#10;Description automatically generated">
              <a:extLst xmlns:a="http://schemas.openxmlformats.org/drawingml/2006/main">
                <a:ext uri="{FF2B5EF4-FFF2-40B4-BE49-F238E27FC236}">
                  <a16:creationId xmlns:a16="http://schemas.microsoft.com/office/drawing/2014/main" id="{B1DD67E8-0F18-4209-A5C8-351ABEB1C6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picture containing building, sitting, child, woman&#10;&#10;Description automatically generated">
                      <a:extLst>
                        <a:ext uri="{FF2B5EF4-FFF2-40B4-BE49-F238E27FC236}">
                          <a16:creationId xmlns:a16="http://schemas.microsoft.com/office/drawing/2014/main" id="{B1DD67E8-0F18-4209-A5C8-351ABEB1C6DE}"/>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r="2070"/>
                    <a:stretch/>
                  </pic:blipFill>
                  <pic:spPr>
                    <a:xfrm>
                      <a:off x="0" y="0"/>
                      <a:ext cx="3016800" cy="2059200"/>
                    </a:xfrm>
                    <a:prstGeom prst="rect">
                      <a:avLst/>
                    </a:prstGeom>
                  </pic:spPr>
                </pic:pic>
              </a:graphicData>
            </a:graphic>
            <wp14:sizeRelH relativeFrom="page">
              <wp14:pctWidth>0</wp14:pctWidth>
            </wp14:sizeRelH>
            <wp14:sizeRelV relativeFrom="page">
              <wp14:pctHeight>0</wp14:pctHeight>
            </wp14:sizeRelV>
          </wp:anchor>
        </w:drawing>
      </w:r>
      <w:r w:rsidR="00093678" w:rsidRPr="001B130A">
        <w:rPr>
          <w:rFonts w:ascii="VELUXforOffice" w:eastAsia="Times New Roman" w:hAnsi="VELUXforOffice" w:cs="Times New Roman"/>
          <w:b/>
          <w:bCs/>
          <w:color w:val="040403"/>
          <w:sz w:val="36"/>
          <w:szCs w:val="36"/>
          <w:lang w:eastAsia="hu-HU"/>
        </w:rPr>
        <w:t>Megéri számolni a tetőtérrel</w:t>
      </w:r>
    </w:p>
    <w:p w14:paraId="6BA4EDC8" w14:textId="5FB14C7E" w:rsidR="008473CC" w:rsidRPr="001B130A" w:rsidRDefault="008473CC" w:rsidP="0046505B">
      <w:pPr>
        <w:spacing w:before="100" w:beforeAutospacing="1" w:after="120" w:line="240" w:lineRule="auto"/>
        <w:rPr>
          <w:rFonts w:ascii="VELUXforOffice" w:eastAsia="Times New Roman" w:hAnsi="VELUXforOffice" w:cs="Times New Roman"/>
          <w:b/>
          <w:bCs/>
          <w:color w:val="040403"/>
          <w:sz w:val="21"/>
          <w:szCs w:val="21"/>
          <w:lang w:eastAsia="hu-HU"/>
        </w:rPr>
      </w:pPr>
      <w:r w:rsidRPr="001B130A">
        <w:rPr>
          <w:rFonts w:ascii="VELUXforOffice" w:eastAsia="Times New Roman" w:hAnsi="VELUXforOffice" w:cs="Times New Roman"/>
          <w:b/>
          <w:bCs/>
          <w:color w:val="040403"/>
          <w:sz w:val="21"/>
          <w:szCs w:val="21"/>
          <w:lang w:eastAsia="hu-HU"/>
        </w:rPr>
        <w:t>Bővül a család vagy szimplán több élettér</w:t>
      </w:r>
      <w:r w:rsidR="00BB5AC4" w:rsidRPr="001B130A">
        <w:rPr>
          <w:rFonts w:ascii="VELUXforOffice" w:eastAsia="Times New Roman" w:hAnsi="VELUXforOffice" w:cs="Times New Roman"/>
          <w:b/>
          <w:bCs/>
          <w:color w:val="040403"/>
          <w:sz w:val="21"/>
          <w:szCs w:val="21"/>
          <w:lang w:eastAsia="hu-HU"/>
        </w:rPr>
        <w:t>r</w:t>
      </w:r>
      <w:r w:rsidRPr="001B130A">
        <w:rPr>
          <w:rFonts w:ascii="VELUXforOffice" w:eastAsia="Times New Roman" w:hAnsi="VELUXforOffice" w:cs="Times New Roman"/>
          <w:b/>
          <w:bCs/>
          <w:color w:val="040403"/>
          <w:sz w:val="21"/>
          <w:szCs w:val="21"/>
          <w:lang w:eastAsia="hu-HU"/>
        </w:rPr>
        <w:t>e vágyik otthonában? Nem szükséges rögtön a</w:t>
      </w:r>
      <w:r w:rsidR="00213B2C" w:rsidRPr="001B130A">
        <w:rPr>
          <w:rFonts w:ascii="VELUXforOffice" w:eastAsia="Times New Roman" w:hAnsi="VELUXforOffice" w:cs="Times New Roman"/>
          <w:b/>
          <w:bCs/>
          <w:color w:val="040403"/>
          <w:sz w:val="21"/>
          <w:szCs w:val="21"/>
          <w:lang w:eastAsia="hu-HU"/>
        </w:rPr>
        <w:t xml:space="preserve"> költséges </w:t>
      </w:r>
      <w:r w:rsidRPr="001B130A">
        <w:rPr>
          <w:rFonts w:ascii="VELUXforOffice" w:eastAsia="Times New Roman" w:hAnsi="VELUXforOffice" w:cs="Times New Roman"/>
          <w:b/>
          <w:bCs/>
          <w:color w:val="040403"/>
          <w:sz w:val="21"/>
          <w:szCs w:val="21"/>
          <w:lang w:eastAsia="hu-HU"/>
        </w:rPr>
        <w:t>költözésben gondolkodnia</w:t>
      </w:r>
      <w:r w:rsidR="00213B2C" w:rsidRPr="001B130A">
        <w:rPr>
          <w:rFonts w:ascii="VELUXforOffice" w:eastAsia="Times New Roman" w:hAnsi="VELUXforOffice" w:cs="Times New Roman"/>
          <w:b/>
          <w:bCs/>
          <w:color w:val="040403"/>
          <w:sz w:val="21"/>
          <w:szCs w:val="21"/>
          <w:lang w:eastAsia="hu-HU"/>
        </w:rPr>
        <w:t>.</w:t>
      </w:r>
      <w:r w:rsidR="0046505B" w:rsidRPr="001B130A">
        <w:rPr>
          <w:rFonts w:ascii="VELUXforOffice" w:eastAsia="Times New Roman" w:hAnsi="VELUXforOffice" w:cs="Times New Roman"/>
          <w:b/>
          <w:bCs/>
          <w:color w:val="040403"/>
          <w:sz w:val="21"/>
          <w:szCs w:val="21"/>
          <w:lang w:eastAsia="hu-HU"/>
        </w:rPr>
        <w:t xml:space="preserve"> </w:t>
      </w:r>
      <w:r w:rsidRPr="001B130A">
        <w:rPr>
          <w:rFonts w:ascii="VELUXforOffice" w:eastAsia="Times New Roman" w:hAnsi="VELUXforOffice" w:cs="Times New Roman"/>
          <w:b/>
          <w:bCs/>
          <w:color w:val="040403"/>
          <w:sz w:val="21"/>
          <w:szCs w:val="21"/>
          <w:lang w:eastAsia="hu-HU"/>
        </w:rPr>
        <w:t xml:space="preserve">A </w:t>
      </w:r>
      <w:r w:rsidR="00093678" w:rsidRPr="001B130A">
        <w:rPr>
          <w:rFonts w:ascii="VELUXforOffice" w:eastAsia="Times New Roman" w:hAnsi="VELUXforOffice" w:cs="Times New Roman"/>
          <w:b/>
          <w:bCs/>
          <w:color w:val="040403"/>
          <w:sz w:val="21"/>
          <w:szCs w:val="21"/>
          <w:lang w:eastAsia="hu-HU"/>
        </w:rPr>
        <w:t xml:space="preserve">tetőtér beépítése pénzügyileg egy olyan okos döntés, amiért pár évvel későbbi éne biztosan hálás lesz </w:t>
      </w:r>
      <w:r w:rsidRPr="001B130A">
        <w:rPr>
          <w:rFonts w:ascii="VELUXforOffice" w:eastAsia="Times New Roman" w:hAnsi="VELUXforOffice" w:cs="Times New Roman"/>
          <w:b/>
          <w:bCs/>
          <w:color w:val="040403"/>
          <w:sz w:val="21"/>
          <w:szCs w:val="21"/>
          <w:lang w:eastAsia="hu-HU"/>
        </w:rPr>
        <w:t>Önnek</w:t>
      </w:r>
      <w:r w:rsidR="00093678" w:rsidRPr="001B130A">
        <w:rPr>
          <w:rFonts w:ascii="VELUXforOffice" w:eastAsia="Times New Roman" w:hAnsi="VELUXforOffice" w:cs="Times New Roman"/>
          <w:b/>
          <w:bCs/>
          <w:color w:val="040403"/>
          <w:sz w:val="21"/>
          <w:szCs w:val="21"/>
          <w:lang w:eastAsia="hu-HU"/>
        </w:rPr>
        <w:t xml:space="preserve">. </w:t>
      </w:r>
      <w:r w:rsidR="00213B2C" w:rsidRPr="001B130A">
        <w:rPr>
          <w:rFonts w:ascii="VELUXforOffice" w:eastAsia="Times New Roman" w:hAnsi="VELUXforOffice" w:cs="Times New Roman"/>
          <w:b/>
          <w:bCs/>
          <w:color w:val="040403"/>
          <w:sz w:val="21"/>
          <w:szCs w:val="21"/>
          <w:lang w:eastAsia="hu-HU"/>
        </w:rPr>
        <w:t>Az alábbiakban m</w:t>
      </w:r>
      <w:r w:rsidRPr="001B130A">
        <w:rPr>
          <w:rFonts w:ascii="VELUXforOffice" w:eastAsia="Times New Roman" w:hAnsi="VELUXforOffice" w:cs="Times New Roman"/>
          <w:b/>
          <w:bCs/>
          <w:color w:val="040403"/>
          <w:sz w:val="21"/>
          <w:szCs w:val="21"/>
          <w:lang w:eastAsia="hu-HU"/>
        </w:rPr>
        <w:t>egmutatjuk,</w:t>
      </w:r>
      <w:r w:rsidR="00213B2C" w:rsidRPr="001B130A">
        <w:rPr>
          <w:rFonts w:ascii="VELUXforOffice" w:eastAsia="Times New Roman" w:hAnsi="VELUXforOffice" w:cs="Times New Roman"/>
          <w:b/>
          <w:bCs/>
          <w:color w:val="040403"/>
          <w:sz w:val="21"/>
          <w:szCs w:val="21"/>
          <w:lang w:eastAsia="hu-HU"/>
        </w:rPr>
        <w:t xml:space="preserve"> mennyi mindenre hasznosítható a tetőtér</w:t>
      </w:r>
      <w:r w:rsidR="002E1569" w:rsidRPr="001B130A">
        <w:rPr>
          <w:rFonts w:ascii="VELUXforOffice" w:eastAsia="Times New Roman" w:hAnsi="VELUXforOffice" w:cs="Times New Roman"/>
          <w:b/>
          <w:bCs/>
          <w:color w:val="040403"/>
          <w:sz w:val="21"/>
          <w:szCs w:val="21"/>
          <w:lang w:eastAsia="hu-HU"/>
        </w:rPr>
        <w:t>.</w:t>
      </w:r>
    </w:p>
    <w:p w14:paraId="314301AD" w14:textId="7817A360" w:rsidR="00213B2C" w:rsidRPr="001B130A" w:rsidRDefault="0019443D" w:rsidP="0046505B">
      <w:pPr>
        <w:spacing w:before="100" w:beforeAutospacing="1" w:after="120" w:line="240" w:lineRule="auto"/>
        <w:rPr>
          <w:rFonts w:ascii="VELUXforOffice" w:eastAsia="Times New Roman" w:hAnsi="VELUXforOffice" w:cs="Times New Roman"/>
          <w:b/>
          <w:bCs/>
          <w:color w:val="414140"/>
          <w:lang w:eastAsia="hu-HU"/>
        </w:rPr>
      </w:pPr>
      <w:r w:rsidRPr="001B130A">
        <w:rPr>
          <w:rFonts w:ascii="VELUXforOffice" w:eastAsia="Times New Roman" w:hAnsi="VELUXforOffice" w:cs="Times New Roman"/>
          <w:b/>
          <w:bCs/>
          <w:color w:val="414140"/>
          <w:lang w:eastAsia="hu-HU"/>
        </w:rPr>
        <w:t>Babakuckó a tetőtérben</w:t>
      </w:r>
    </w:p>
    <w:p w14:paraId="72A4129A" w14:textId="6C562A45" w:rsidR="00093678" w:rsidRPr="001B130A" w:rsidRDefault="00093678" w:rsidP="0046505B">
      <w:pPr>
        <w:spacing w:before="100" w:beforeAutospacing="1" w:after="120" w:line="240" w:lineRule="auto"/>
        <w:rPr>
          <w:rFonts w:ascii="VELUXforOffice" w:eastAsia="Times New Roman" w:hAnsi="VELUXforOffice" w:cs="Times New Roman"/>
          <w:color w:val="414140"/>
          <w:lang w:eastAsia="hu-HU"/>
        </w:rPr>
      </w:pPr>
      <w:r w:rsidRPr="001B130A">
        <w:rPr>
          <w:rFonts w:ascii="VELUXforOffice" w:eastAsia="Times New Roman" w:hAnsi="VELUXforOffice" w:cs="Times New Roman"/>
          <w:color w:val="414140"/>
          <w:lang w:eastAsia="hu-HU"/>
        </w:rPr>
        <w:t xml:space="preserve">A babavárás időszaka rengeteg izgalmat és feladatot rejt magában. Ilyenkor nemcsak a várandósság körüli egészségügyi teendők kerülnek terítékre, hanem otthonunk is. Hiszen a kicsi érkezésével nemcsak a babaszobának kell helyet kialakítanunk, hanem egész életterünk </w:t>
      </w:r>
      <w:r w:rsidR="0046505B" w:rsidRPr="001B130A">
        <w:rPr>
          <w:rFonts w:ascii="VELUXforOffice" w:eastAsia="Times New Roman" w:hAnsi="VELUXforOffice" w:cs="Times New Roman"/>
          <w:color w:val="414140"/>
          <w:lang w:eastAsia="hu-HU"/>
        </w:rPr>
        <w:t>újra gondolást</w:t>
      </w:r>
      <w:r w:rsidRPr="001B130A">
        <w:rPr>
          <w:rFonts w:ascii="VELUXforOffice" w:eastAsia="Times New Roman" w:hAnsi="VELUXforOffice" w:cs="Times New Roman"/>
          <w:color w:val="414140"/>
          <w:lang w:eastAsia="hu-HU"/>
        </w:rPr>
        <w:t xml:space="preserve"> igényel. Költözzünk vagy maradjunk? Vetődik fel a kérdés. Sokan számításba se veszik ilyenkor a felfelé költözést, pedig a tetőtér kiváló alternatíva a lakótér kiterjesztésére. </w:t>
      </w:r>
      <w:r w:rsidR="00105768" w:rsidRPr="001B130A">
        <w:rPr>
          <w:rFonts w:ascii="VELUXforOffice" w:eastAsia="Times New Roman" w:hAnsi="VELUXforOffice" w:cs="Times New Roman"/>
          <w:color w:val="414140"/>
          <w:lang w:eastAsia="hu-HU"/>
        </w:rPr>
        <w:t>A tetőtéri ablakoknak hála, könnyen kialakítható egymás mellett a hálószoba és gyerekszoba.</w:t>
      </w:r>
    </w:p>
    <w:p w14:paraId="1B6A8619" w14:textId="3039D70C" w:rsidR="0019443D" w:rsidRPr="001B130A" w:rsidRDefault="0019443D" w:rsidP="0046505B">
      <w:pPr>
        <w:spacing w:before="100" w:beforeAutospacing="1" w:after="120" w:line="240" w:lineRule="auto"/>
        <w:rPr>
          <w:rFonts w:ascii="VELUXforOffice" w:eastAsia="Times New Roman" w:hAnsi="VELUXforOffice" w:cs="Times New Roman"/>
          <w:b/>
          <w:bCs/>
          <w:color w:val="414140"/>
          <w:lang w:eastAsia="hu-HU"/>
        </w:rPr>
      </w:pPr>
      <w:r w:rsidRPr="001B130A">
        <w:rPr>
          <w:rFonts w:ascii="VELUXforOffice" w:eastAsia="Times New Roman" w:hAnsi="VELUXforOffice" w:cs="Times New Roman"/>
          <w:b/>
          <w:bCs/>
          <w:color w:val="414140"/>
          <w:lang w:eastAsia="hu-HU"/>
        </w:rPr>
        <w:t>Iskoláskorú lett az egyik gyerek</w:t>
      </w:r>
    </w:p>
    <w:p w14:paraId="60A73323" w14:textId="3D70A648" w:rsidR="0019443D" w:rsidRPr="001B130A" w:rsidRDefault="0019443D" w:rsidP="0046505B">
      <w:pPr>
        <w:spacing w:before="100" w:beforeAutospacing="1" w:after="120" w:line="240" w:lineRule="auto"/>
        <w:rPr>
          <w:rFonts w:ascii="VELUXforOffice" w:eastAsia="Times New Roman" w:hAnsi="VELUXforOffice" w:cs="Times New Roman"/>
          <w:color w:val="414140"/>
          <w:lang w:eastAsia="hu-HU"/>
        </w:rPr>
      </w:pPr>
      <w:r w:rsidRPr="001B130A">
        <w:rPr>
          <w:rFonts w:ascii="VELUXforOffice" w:eastAsia="Times New Roman" w:hAnsi="VELUXforOffice" w:cs="Times New Roman"/>
          <w:color w:val="414140"/>
          <w:lang w:eastAsia="hu-HU"/>
        </w:rPr>
        <w:t>Bármennyire is elválaszthatatlan egy testvérpár, eljön az az idő, amikor a közös szoba már nem lesz kielégítő. Általában ez az új korszak az egyik gyerkőc iskoláskorba lépésével érkezik el. Ilyenkor nemcsak szociális környezete, de feladatai és napjai is új irányt vesznek, amihez a birodalmának is illeszkednie kell mind elrendezésben, mind berendezésben. A kisebb testvérrel való osztozkodást a nagyobbak általában kellemetlenül élik meg. </w:t>
      </w:r>
      <w:r w:rsidR="00105768" w:rsidRPr="001B130A">
        <w:rPr>
          <w:rFonts w:ascii="VELUXforOffice" w:eastAsia="Times New Roman" w:hAnsi="VELUXforOffice" w:cs="Times New Roman"/>
          <w:color w:val="414140"/>
          <w:lang w:eastAsia="hu-HU"/>
        </w:rPr>
        <w:t>A tetőtérben egyszerűen kettéválasztható az addig közös szoba, a tanuláshoz szükséges ideális körülmények megteremtésében a tetőtéri ablakok fontos szerepet játszanak. Kutatások igazolják, hogy a megfelelő természetes fénymennyiség és a friss levegő akár 15%-</w:t>
      </w:r>
      <w:proofErr w:type="spellStart"/>
      <w:r w:rsidR="00105768" w:rsidRPr="001B130A">
        <w:rPr>
          <w:rFonts w:ascii="VELUXforOffice" w:eastAsia="Times New Roman" w:hAnsi="VELUXforOffice" w:cs="Times New Roman"/>
          <w:color w:val="414140"/>
          <w:lang w:eastAsia="hu-HU"/>
        </w:rPr>
        <w:t>kal</w:t>
      </w:r>
      <w:proofErr w:type="spellEnd"/>
      <w:r w:rsidR="00105768" w:rsidRPr="001B130A">
        <w:rPr>
          <w:rFonts w:ascii="VELUXforOffice" w:eastAsia="Times New Roman" w:hAnsi="VELUXforOffice" w:cs="Times New Roman"/>
          <w:color w:val="414140"/>
          <w:lang w:eastAsia="hu-HU"/>
        </w:rPr>
        <w:t xml:space="preserve"> javíthatja gyermekünk tanulási képességeit.</w:t>
      </w:r>
    </w:p>
    <w:p w14:paraId="0961BF8D" w14:textId="77777777" w:rsidR="00213B2C" w:rsidRPr="001B130A" w:rsidRDefault="00093678" w:rsidP="0046505B">
      <w:pPr>
        <w:spacing w:after="120"/>
        <w:rPr>
          <w:rStyle w:val="Strong"/>
          <w:rFonts w:ascii="VELUXforOffice" w:hAnsi="VELUXforOffice"/>
          <w:b w:val="0"/>
          <w:bCs w:val="0"/>
          <w:color w:val="414140"/>
          <w:sz w:val="21"/>
          <w:szCs w:val="21"/>
        </w:rPr>
      </w:pPr>
      <w:r w:rsidRPr="001B130A">
        <w:rPr>
          <w:rFonts w:ascii="VELUXforOffice" w:eastAsia="Times New Roman" w:hAnsi="VELUXforOffice" w:cs="Times New Roman"/>
          <w:b/>
          <w:bCs/>
          <w:lang w:eastAsia="hu-HU"/>
        </w:rPr>
        <w:t>További opciók a tetőtérben</w:t>
      </w:r>
    </w:p>
    <w:p w14:paraId="05FE450A" w14:textId="167FC899" w:rsidR="00093678" w:rsidRPr="001B130A" w:rsidRDefault="00213B2C" w:rsidP="0046505B">
      <w:pPr>
        <w:spacing w:after="120"/>
        <w:rPr>
          <w:rFonts w:ascii="VELUXforOffice" w:eastAsia="Times New Roman" w:hAnsi="VELUXforOffice" w:cs="Times New Roman"/>
          <w:color w:val="414140"/>
          <w:lang w:eastAsia="hu-HU"/>
        </w:rPr>
      </w:pPr>
      <w:r w:rsidRPr="001B130A">
        <w:rPr>
          <w:rFonts w:ascii="VELUXforOffice" w:eastAsia="Times New Roman" w:hAnsi="VELUXforOffice" w:cs="Times New Roman"/>
          <w:color w:val="414140"/>
          <w:lang w:eastAsia="hu-HU"/>
        </w:rPr>
        <w:t>H</w:t>
      </w:r>
      <w:r w:rsidR="00093678" w:rsidRPr="001B130A">
        <w:rPr>
          <w:rFonts w:ascii="VELUXforOffice" w:eastAsia="Times New Roman" w:hAnsi="VELUXforOffice" w:cs="Times New Roman"/>
          <w:color w:val="414140"/>
          <w:lang w:eastAsia="hu-HU"/>
        </w:rPr>
        <w:t>a a család életterének a falak sem tudnak határt szabni és a konyha, a nappali, a babaszoba és a hálószoba is fontos színtere a mindennapoknak, érdemes a mellékszobákat felköltöztetni. A tetőtér tagolásával a gardrób, a vendégszoba és a dolgozószoba is kialakítható fenn. </w:t>
      </w:r>
      <w:r w:rsidR="00105768" w:rsidRPr="001B130A">
        <w:rPr>
          <w:rFonts w:ascii="VELUXforOffice" w:eastAsia="Times New Roman" w:hAnsi="VELUXforOffice" w:cs="Times New Roman"/>
          <w:color w:val="414140"/>
          <w:lang w:eastAsia="hu-HU"/>
        </w:rPr>
        <w:t>Érdemes átgondolni, hogy a tetőtéri ablakok mely tetőfelületbe, mekkora méretben és milyen magasra épüljenek be, mert lényegesen befolyásolják a szoba használhatóságát, a közérzetet és a mindennapi kényelmet.</w:t>
      </w:r>
      <w:r w:rsidR="00093678" w:rsidRPr="001B130A">
        <w:rPr>
          <w:rFonts w:ascii="VELUXforOffice" w:eastAsia="Times New Roman" w:hAnsi="VELUXforOffice" w:cs="Times New Roman"/>
          <w:color w:val="414140"/>
          <w:lang w:eastAsia="hu-HU"/>
        </w:rPr>
        <w:t xml:space="preserve"> </w:t>
      </w:r>
    </w:p>
    <w:p w14:paraId="79F8CAC8" w14:textId="77777777" w:rsidR="0046505B" w:rsidRPr="001B130A" w:rsidRDefault="0046505B" w:rsidP="0019443D">
      <w:pPr>
        <w:rPr>
          <w:rFonts w:ascii="VELUXforOffice" w:hAnsi="VELUXforOffice"/>
          <w:b/>
        </w:rPr>
      </w:pPr>
      <w:r w:rsidRPr="001B130A">
        <w:rPr>
          <w:rFonts w:ascii="VELUXforOffice" w:hAnsi="VELUXforOffice"/>
          <w:b/>
        </w:rPr>
        <w:t>+Tipp! Több ablak, több fény és több beáramló friss levegő</w:t>
      </w:r>
    </w:p>
    <w:p w14:paraId="58885EAE" w14:textId="42F9122A" w:rsidR="0046505B" w:rsidRPr="001B130A" w:rsidRDefault="00AA74B2" w:rsidP="0019443D">
      <w:pPr>
        <w:rPr>
          <w:rFonts w:ascii="VELUXforOffice" w:hAnsi="VELUXforOffice"/>
          <w:bCs/>
          <w:sz w:val="20"/>
          <w:szCs w:val="20"/>
        </w:rPr>
      </w:pPr>
      <w:r w:rsidRPr="001B130A">
        <w:rPr>
          <w:rFonts w:ascii="VELUXforOffice" w:hAnsi="VELUXforOffice"/>
          <w:bCs/>
          <w:sz w:val="20"/>
          <w:szCs w:val="20"/>
        </w:rPr>
        <w:t>Amennyiben pedig a</w:t>
      </w:r>
      <w:r w:rsidR="0046505B" w:rsidRPr="001B130A">
        <w:rPr>
          <w:rFonts w:ascii="VELUXforOffice" w:hAnsi="VELUXforOffice"/>
          <w:bCs/>
          <w:sz w:val="20"/>
          <w:szCs w:val="20"/>
        </w:rPr>
        <w:t>blak</w:t>
      </w:r>
      <w:r w:rsidRPr="001B130A">
        <w:rPr>
          <w:rFonts w:ascii="VELUXforOffice" w:hAnsi="VELUXforOffice"/>
          <w:bCs/>
          <w:sz w:val="20"/>
          <w:szCs w:val="20"/>
        </w:rPr>
        <w:t>ot cserélne a tetőtérben,</w:t>
      </w:r>
      <w:r w:rsidR="0046505B" w:rsidRPr="001B130A">
        <w:rPr>
          <w:rFonts w:ascii="VELUXforOffice" w:hAnsi="VELUXforOffice"/>
          <w:bCs/>
          <w:sz w:val="20"/>
          <w:szCs w:val="20"/>
        </w:rPr>
        <w:t xml:space="preserve"> érdemes kihasználni a lehetőséget és ha már egyébként is munkálatokra lesz szükség, a meglévő ablakok számánál több tetőablakot beépíteni.</w:t>
      </w:r>
    </w:p>
    <w:p w14:paraId="02A51527" w14:textId="0044E30E" w:rsidR="0019443D" w:rsidRPr="001B130A" w:rsidRDefault="0019443D" w:rsidP="0019443D">
      <w:pPr>
        <w:rPr>
          <w:rFonts w:ascii="VELUXforOffice" w:hAnsi="VELUXforOffice"/>
          <w:b/>
        </w:rPr>
      </w:pPr>
      <w:r w:rsidRPr="001B130A">
        <w:rPr>
          <w:rFonts w:ascii="VELUXforOffice" w:hAnsi="VELUXforOffice"/>
          <w:b/>
        </w:rPr>
        <w:t>Miért a VELUX termékeket és szolgáltatásokat érdemes választani?</w:t>
      </w:r>
    </w:p>
    <w:p w14:paraId="06589F8A" w14:textId="5F11627D" w:rsidR="0019443D" w:rsidRPr="00B2253D" w:rsidRDefault="0019443D">
      <w:pPr>
        <w:rPr>
          <w:rFonts w:ascii="VELUXforOffice" w:hAnsi="VELUXforOffice"/>
          <w:bCs/>
          <w:sz w:val="20"/>
          <w:szCs w:val="20"/>
        </w:rPr>
      </w:pPr>
      <w:r w:rsidRPr="001B130A">
        <w:rPr>
          <w:rFonts w:ascii="VELUXforOffice" w:hAnsi="VELUXforOffice"/>
          <w:bCs/>
          <w:sz w:val="20"/>
          <w:szCs w:val="20"/>
        </w:rPr>
        <w:t>Minden igényre megtalálja a megfelelő típust és a VELUX tetőtéri ablakok hosszú távú befektetést jelentek, hiszen már az alaptípus is olyan vetemedésmentes szerkezettel rendelkezik, mely 25 év élettartamot biztosít. Kiegészítő termékek – árnyékolók, ablak-alkatrészek – ugyancsak 25 évig kaphatók minden VELUX tetőablakhoz, így teljes biztonságban tudhatjuk tetőterünket a nyílászárók tekintetében. Az sem elhanyagolható tényező, hogy a vásárlást követő évtizedekben is bizton számíthat az országos szervizszolgáltatásokra.</w:t>
      </w:r>
      <w:bookmarkStart w:id="0" w:name="_GoBack"/>
      <w:bookmarkEnd w:id="0"/>
    </w:p>
    <w:sectPr w:rsidR="0019443D" w:rsidRPr="00B225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LUXforOffice">
    <w:panose1 w:val="02000506030000020004"/>
    <w:charset w:val="EE"/>
    <w:family w:val="auto"/>
    <w:pitch w:val="variable"/>
    <w:sig w:usb0="A00002AF" w:usb1="5000204A"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6614D"/>
    <w:multiLevelType w:val="multilevel"/>
    <w:tmpl w:val="1052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11774"/>
    <w:multiLevelType w:val="hybridMultilevel"/>
    <w:tmpl w:val="FC1EA5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6360C07"/>
    <w:multiLevelType w:val="multilevel"/>
    <w:tmpl w:val="16FE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720C1C"/>
    <w:multiLevelType w:val="multilevel"/>
    <w:tmpl w:val="59D8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678"/>
    <w:rsid w:val="00093678"/>
    <w:rsid w:val="00105768"/>
    <w:rsid w:val="0019443D"/>
    <w:rsid w:val="001B130A"/>
    <w:rsid w:val="001D5C9A"/>
    <w:rsid w:val="00213B2C"/>
    <w:rsid w:val="002E1569"/>
    <w:rsid w:val="0046505B"/>
    <w:rsid w:val="0069095F"/>
    <w:rsid w:val="008473CC"/>
    <w:rsid w:val="00975EF1"/>
    <w:rsid w:val="00AA74B2"/>
    <w:rsid w:val="00B2253D"/>
    <w:rsid w:val="00BB5AC4"/>
    <w:rsid w:val="00C81D59"/>
    <w:rsid w:val="00F21F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A717"/>
  <w15:chartTrackingRefBased/>
  <w15:docId w15:val="{9194A407-9AB2-4DE9-992D-59131AF4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936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Heading3">
    <w:name w:val="heading 3"/>
    <w:basedOn w:val="Normal"/>
    <w:link w:val="Heading3Char"/>
    <w:uiPriority w:val="9"/>
    <w:qFormat/>
    <w:rsid w:val="00093678"/>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678"/>
    <w:rPr>
      <w:rFonts w:ascii="Times New Roman" w:eastAsia="Times New Roman" w:hAnsi="Times New Roman" w:cs="Times New Roman"/>
      <w:b/>
      <w:bCs/>
      <w:kern w:val="36"/>
      <w:sz w:val="48"/>
      <w:szCs w:val="48"/>
      <w:lang w:eastAsia="hu-HU"/>
    </w:rPr>
  </w:style>
  <w:style w:type="character" w:customStyle="1" w:styleId="Heading3Char">
    <w:name w:val="Heading 3 Char"/>
    <w:basedOn w:val="DefaultParagraphFont"/>
    <w:link w:val="Heading3"/>
    <w:uiPriority w:val="9"/>
    <w:rsid w:val="00093678"/>
    <w:rPr>
      <w:rFonts w:ascii="Times New Roman" w:eastAsia="Times New Roman" w:hAnsi="Times New Roman" w:cs="Times New Roman"/>
      <w:b/>
      <w:bCs/>
      <w:sz w:val="27"/>
      <w:szCs w:val="27"/>
      <w:lang w:eastAsia="hu-HU"/>
    </w:rPr>
  </w:style>
  <w:style w:type="character" w:customStyle="1" w:styleId="hscoswrapper">
    <w:name w:val="hs_cos_wrapper"/>
    <w:basedOn w:val="DefaultParagraphFont"/>
    <w:rsid w:val="00093678"/>
  </w:style>
  <w:style w:type="paragraph" w:styleId="NormalWeb">
    <w:name w:val="Normal (Web)"/>
    <w:basedOn w:val="Normal"/>
    <w:uiPriority w:val="99"/>
    <w:semiHidden/>
    <w:unhideWhenUsed/>
    <w:rsid w:val="0009367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Strong">
    <w:name w:val="Strong"/>
    <w:basedOn w:val="DefaultParagraphFont"/>
    <w:uiPriority w:val="22"/>
    <w:qFormat/>
    <w:rsid w:val="00093678"/>
    <w:rPr>
      <w:b/>
      <w:bCs/>
    </w:rPr>
  </w:style>
  <w:style w:type="character" w:customStyle="1" w:styleId="normaltextrun">
    <w:name w:val="normaltextrun"/>
    <w:basedOn w:val="DefaultParagraphFont"/>
    <w:rsid w:val="00093678"/>
  </w:style>
  <w:style w:type="paragraph" w:styleId="ListParagraph">
    <w:name w:val="List Paragraph"/>
    <w:basedOn w:val="Normal"/>
    <w:uiPriority w:val="34"/>
    <w:qFormat/>
    <w:rsid w:val="0019443D"/>
    <w:pPr>
      <w:ind w:left="720"/>
      <w:contextualSpacing/>
    </w:pPr>
    <w:rPr>
      <w:lang w:val="da-DK"/>
    </w:rPr>
  </w:style>
  <w:style w:type="character" w:styleId="CommentReference">
    <w:name w:val="annotation reference"/>
    <w:basedOn w:val="DefaultParagraphFont"/>
    <w:uiPriority w:val="99"/>
    <w:semiHidden/>
    <w:unhideWhenUsed/>
    <w:rsid w:val="00BB5AC4"/>
    <w:rPr>
      <w:sz w:val="16"/>
      <w:szCs w:val="16"/>
    </w:rPr>
  </w:style>
  <w:style w:type="paragraph" w:styleId="CommentText">
    <w:name w:val="annotation text"/>
    <w:basedOn w:val="Normal"/>
    <w:link w:val="CommentTextChar"/>
    <w:uiPriority w:val="99"/>
    <w:semiHidden/>
    <w:unhideWhenUsed/>
    <w:rsid w:val="00BB5AC4"/>
    <w:pPr>
      <w:spacing w:line="240" w:lineRule="auto"/>
    </w:pPr>
    <w:rPr>
      <w:sz w:val="20"/>
      <w:szCs w:val="20"/>
    </w:rPr>
  </w:style>
  <w:style w:type="character" w:customStyle="1" w:styleId="CommentTextChar">
    <w:name w:val="Comment Text Char"/>
    <w:basedOn w:val="DefaultParagraphFont"/>
    <w:link w:val="CommentText"/>
    <w:uiPriority w:val="99"/>
    <w:semiHidden/>
    <w:rsid w:val="00BB5AC4"/>
    <w:rPr>
      <w:sz w:val="20"/>
      <w:szCs w:val="20"/>
    </w:rPr>
  </w:style>
  <w:style w:type="paragraph" w:styleId="CommentSubject">
    <w:name w:val="annotation subject"/>
    <w:basedOn w:val="CommentText"/>
    <w:next w:val="CommentText"/>
    <w:link w:val="CommentSubjectChar"/>
    <w:uiPriority w:val="99"/>
    <w:semiHidden/>
    <w:unhideWhenUsed/>
    <w:rsid w:val="00BB5AC4"/>
    <w:rPr>
      <w:b/>
      <w:bCs/>
    </w:rPr>
  </w:style>
  <w:style w:type="character" w:customStyle="1" w:styleId="CommentSubjectChar">
    <w:name w:val="Comment Subject Char"/>
    <w:basedOn w:val="CommentTextChar"/>
    <w:link w:val="CommentSubject"/>
    <w:uiPriority w:val="99"/>
    <w:semiHidden/>
    <w:rsid w:val="00BB5AC4"/>
    <w:rPr>
      <w:b/>
      <w:bCs/>
      <w:sz w:val="20"/>
      <w:szCs w:val="20"/>
    </w:rPr>
  </w:style>
  <w:style w:type="paragraph" w:styleId="BalloonText">
    <w:name w:val="Balloon Text"/>
    <w:basedOn w:val="Normal"/>
    <w:link w:val="BalloonTextChar"/>
    <w:uiPriority w:val="99"/>
    <w:semiHidden/>
    <w:unhideWhenUsed/>
    <w:rsid w:val="00BB5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A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55638">
      <w:bodyDiv w:val="1"/>
      <w:marLeft w:val="0"/>
      <w:marRight w:val="0"/>
      <w:marTop w:val="0"/>
      <w:marBottom w:val="0"/>
      <w:divBdr>
        <w:top w:val="none" w:sz="0" w:space="0" w:color="auto"/>
        <w:left w:val="none" w:sz="0" w:space="0" w:color="auto"/>
        <w:bottom w:val="none" w:sz="0" w:space="0" w:color="auto"/>
        <w:right w:val="none" w:sz="0" w:space="0" w:color="auto"/>
      </w:divBdr>
    </w:div>
    <w:div w:id="660931968">
      <w:bodyDiv w:val="1"/>
      <w:marLeft w:val="0"/>
      <w:marRight w:val="0"/>
      <w:marTop w:val="0"/>
      <w:marBottom w:val="0"/>
      <w:divBdr>
        <w:top w:val="none" w:sz="0" w:space="0" w:color="auto"/>
        <w:left w:val="none" w:sz="0" w:space="0" w:color="auto"/>
        <w:bottom w:val="none" w:sz="0" w:space="0" w:color="auto"/>
        <w:right w:val="none" w:sz="0" w:space="0" w:color="auto"/>
      </w:divBdr>
      <w:divsChild>
        <w:div w:id="1039863633">
          <w:marLeft w:val="0"/>
          <w:marRight w:val="0"/>
          <w:marTop w:val="0"/>
          <w:marBottom w:val="0"/>
          <w:divBdr>
            <w:top w:val="none" w:sz="0" w:space="0" w:color="auto"/>
            <w:left w:val="none" w:sz="0" w:space="0" w:color="auto"/>
            <w:bottom w:val="none" w:sz="0" w:space="0" w:color="auto"/>
            <w:right w:val="none" w:sz="0" w:space="0" w:color="auto"/>
          </w:divBdr>
        </w:div>
      </w:divsChild>
    </w:div>
    <w:div w:id="678895682">
      <w:bodyDiv w:val="1"/>
      <w:marLeft w:val="0"/>
      <w:marRight w:val="0"/>
      <w:marTop w:val="0"/>
      <w:marBottom w:val="0"/>
      <w:divBdr>
        <w:top w:val="none" w:sz="0" w:space="0" w:color="auto"/>
        <w:left w:val="none" w:sz="0" w:space="0" w:color="auto"/>
        <w:bottom w:val="none" w:sz="0" w:space="0" w:color="auto"/>
        <w:right w:val="none" w:sz="0" w:space="0" w:color="auto"/>
      </w:divBdr>
      <w:divsChild>
        <w:div w:id="1282569419">
          <w:marLeft w:val="446"/>
          <w:marRight w:val="0"/>
          <w:marTop w:val="0"/>
          <w:marBottom w:val="0"/>
          <w:divBdr>
            <w:top w:val="none" w:sz="0" w:space="0" w:color="auto"/>
            <w:left w:val="none" w:sz="0" w:space="0" w:color="auto"/>
            <w:bottom w:val="none" w:sz="0" w:space="0" w:color="auto"/>
            <w:right w:val="none" w:sz="0" w:space="0" w:color="auto"/>
          </w:divBdr>
        </w:div>
      </w:divsChild>
    </w:div>
    <w:div w:id="947270970">
      <w:bodyDiv w:val="1"/>
      <w:marLeft w:val="0"/>
      <w:marRight w:val="0"/>
      <w:marTop w:val="0"/>
      <w:marBottom w:val="0"/>
      <w:divBdr>
        <w:top w:val="none" w:sz="0" w:space="0" w:color="auto"/>
        <w:left w:val="none" w:sz="0" w:space="0" w:color="auto"/>
        <w:bottom w:val="none" w:sz="0" w:space="0" w:color="auto"/>
        <w:right w:val="none" w:sz="0" w:space="0" w:color="auto"/>
      </w:divBdr>
    </w:div>
    <w:div w:id="1155292825">
      <w:bodyDiv w:val="1"/>
      <w:marLeft w:val="0"/>
      <w:marRight w:val="0"/>
      <w:marTop w:val="0"/>
      <w:marBottom w:val="0"/>
      <w:divBdr>
        <w:top w:val="none" w:sz="0" w:space="0" w:color="auto"/>
        <w:left w:val="none" w:sz="0" w:space="0" w:color="auto"/>
        <w:bottom w:val="none" w:sz="0" w:space="0" w:color="auto"/>
        <w:right w:val="none" w:sz="0" w:space="0" w:color="auto"/>
      </w:divBdr>
      <w:divsChild>
        <w:div w:id="1455295287">
          <w:marLeft w:val="0"/>
          <w:marRight w:val="0"/>
          <w:marTop w:val="0"/>
          <w:marBottom w:val="0"/>
          <w:divBdr>
            <w:top w:val="none" w:sz="0" w:space="0" w:color="auto"/>
            <w:left w:val="none" w:sz="0" w:space="0" w:color="auto"/>
            <w:bottom w:val="none" w:sz="0" w:space="0" w:color="auto"/>
            <w:right w:val="none" w:sz="0" w:space="0" w:color="auto"/>
          </w:divBdr>
        </w:div>
      </w:divsChild>
    </w:div>
    <w:div w:id="1716079493">
      <w:bodyDiv w:val="1"/>
      <w:marLeft w:val="0"/>
      <w:marRight w:val="0"/>
      <w:marTop w:val="0"/>
      <w:marBottom w:val="0"/>
      <w:divBdr>
        <w:top w:val="none" w:sz="0" w:space="0" w:color="auto"/>
        <w:left w:val="none" w:sz="0" w:space="0" w:color="auto"/>
        <w:bottom w:val="none" w:sz="0" w:space="0" w:color="auto"/>
        <w:right w:val="none" w:sz="0" w:space="0" w:color="auto"/>
      </w:divBdr>
    </w:div>
    <w:div w:id="1777098115">
      <w:bodyDiv w:val="1"/>
      <w:marLeft w:val="0"/>
      <w:marRight w:val="0"/>
      <w:marTop w:val="0"/>
      <w:marBottom w:val="0"/>
      <w:divBdr>
        <w:top w:val="none" w:sz="0" w:space="0" w:color="auto"/>
        <w:left w:val="none" w:sz="0" w:space="0" w:color="auto"/>
        <w:bottom w:val="none" w:sz="0" w:space="0" w:color="auto"/>
        <w:right w:val="none" w:sz="0" w:space="0" w:color="auto"/>
      </w:divBdr>
    </w:div>
    <w:div w:id="202351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383</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Pálmai Bence</dc:creator>
  <cp:keywords/>
  <dc:description/>
  <cp:lastModifiedBy>Pálmai Bence</cp:lastModifiedBy>
  <cp:revision>8</cp:revision>
  <dcterms:created xsi:type="dcterms:W3CDTF">2020-06-10T06:36:00Z</dcterms:created>
  <dcterms:modified xsi:type="dcterms:W3CDTF">2020-06-18T07:02:00Z</dcterms:modified>
</cp:coreProperties>
</file>