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6"/>
        <w:gridCol w:w="5446"/>
      </w:tblGrid>
      <w:tr w:rsidR="00154F7F" w:rsidTr="00154F7F">
        <w:trPr>
          <w:trHeight w:val="2161"/>
        </w:trPr>
        <w:tc>
          <w:tcPr>
            <w:tcW w:w="4106" w:type="dxa"/>
          </w:tcPr>
          <w:p w:rsidR="00154F7F" w:rsidRDefault="00154F7F">
            <w:pPr>
              <w:rPr>
                <w:noProof/>
                <w:lang w:val="hu-HU" w:eastAsia="hu-HU"/>
              </w:rPr>
            </w:pPr>
          </w:p>
          <w:p w:rsidR="00154F7F" w:rsidRDefault="00154F7F">
            <w:pPr>
              <w:rPr>
                <w:rFonts w:ascii="VELUXforOffice" w:hAnsi="VELUXforOffice"/>
                <w:sz w:val="20"/>
                <w:szCs w:val="20"/>
              </w:rPr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32E22B50" wp14:editId="29A47D3F">
                  <wp:extent cx="2142490" cy="1215306"/>
                  <wp:effectExtent l="0" t="0" r="0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999" cy="1230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4F7F" w:rsidRDefault="00154F7F">
            <w:pPr>
              <w:rPr>
                <w:rFonts w:ascii="VELUXforOffice" w:hAnsi="VELUXforOffice"/>
                <w:sz w:val="20"/>
                <w:szCs w:val="20"/>
              </w:rPr>
            </w:pPr>
          </w:p>
        </w:tc>
        <w:tc>
          <w:tcPr>
            <w:tcW w:w="5446" w:type="dxa"/>
          </w:tcPr>
          <w:p w:rsidR="00154F7F" w:rsidRDefault="00154F7F">
            <w:pPr>
              <w:rPr>
                <w:szCs w:val="20"/>
              </w:rPr>
            </w:pPr>
          </w:p>
          <w:p w:rsidR="00154F7F" w:rsidRPr="00154F7F" w:rsidRDefault="00154F7F">
            <w:pPr>
              <w:rPr>
                <w:sz w:val="20"/>
                <w:szCs w:val="20"/>
              </w:rPr>
            </w:pPr>
            <w:proofErr w:type="spellStart"/>
            <w:r w:rsidRPr="00154F7F">
              <w:rPr>
                <w:szCs w:val="20"/>
              </w:rPr>
              <w:t>Cseréld</w:t>
            </w:r>
            <w:proofErr w:type="spellEnd"/>
            <w:r w:rsidRPr="00154F7F">
              <w:rPr>
                <w:szCs w:val="20"/>
              </w:rPr>
              <w:t xml:space="preserve"> le most </w:t>
            </w:r>
            <w:proofErr w:type="spellStart"/>
            <w:r w:rsidRPr="00154F7F">
              <w:rPr>
                <w:szCs w:val="20"/>
              </w:rPr>
              <w:t>régi</w:t>
            </w:r>
            <w:proofErr w:type="spellEnd"/>
            <w:r w:rsidRPr="00154F7F">
              <w:rPr>
                <w:szCs w:val="20"/>
              </w:rPr>
              <w:t xml:space="preserve"> </w:t>
            </w:r>
            <w:proofErr w:type="spellStart"/>
            <w:r w:rsidRPr="00154F7F">
              <w:rPr>
                <w:szCs w:val="20"/>
              </w:rPr>
              <w:t>tetőablakodat</w:t>
            </w:r>
            <w:proofErr w:type="spellEnd"/>
            <w:r w:rsidRPr="00154F7F">
              <w:rPr>
                <w:szCs w:val="20"/>
              </w:rPr>
              <w:t xml:space="preserve"> </w:t>
            </w:r>
            <w:proofErr w:type="spellStart"/>
            <w:r w:rsidRPr="00154F7F">
              <w:rPr>
                <w:szCs w:val="20"/>
              </w:rPr>
              <w:t>energiahatékony</w:t>
            </w:r>
            <w:proofErr w:type="spellEnd"/>
            <w:r w:rsidRPr="00154F7F">
              <w:rPr>
                <w:szCs w:val="20"/>
              </w:rPr>
              <w:t xml:space="preserve"> VELUX tetőtéri </w:t>
            </w:r>
            <w:proofErr w:type="spellStart"/>
            <w:r w:rsidRPr="00154F7F">
              <w:rPr>
                <w:szCs w:val="20"/>
              </w:rPr>
              <w:t>ablakra</w:t>
            </w:r>
            <w:proofErr w:type="spellEnd"/>
            <w:r w:rsidRPr="00154F7F">
              <w:rPr>
                <w:szCs w:val="20"/>
              </w:rPr>
              <w:t xml:space="preserve"> és </w:t>
            </w:r>
            <w:proofErr w:type="spellStart"/>
            <w:r w:rsidRPr="00154F7F">
              <w:rPr>
                <w:szCs w:val="20"/>
              </w:rPr>
              <w:t>élvezd</w:t>
            </w:r>
            <w:proofErr w:type="spellEnd"/>
            <w:r w:rsidRPr="00154F7F">
              <w:rPr>
                <w:szCs w:val="20"/>
              </w:rPr>
              <w:t xml:space="preserve"> a </w:t>
            </w:r>
            <w:proofErr w:type="spellStart"/>
            <w:r w:rsidRPr="00154F7F">
              <w:rPr>
                <w:szCs w:val="20"/>
              </w:rPr>
              <w:t>megújulás</w:t>
            </w:r>
            <w:proofErr w:type="spellEnd"/>
            <w:r w:rsidRPr="00154F7F">
              <w:rPr>
                <w:szCs w:val="20"/>
              </w:rPr>
              <w:t xml:space="preserve"> </w:t>
            </w:r>
            <w:proofErr w:type="spellStart"/>
            <w:r w:rsidRPr="00154F7F">
              <w:rPr>
                <w:szCs w:val="20"/>
              </w:rPr>
              <w:t>minde</w:t>
            </w:r>
            <w:r>
              <w:rPr>
                <w:szCs w:val="20"/>
              </w:rPr>
              <w:t>n</w:t>
            </w:r>
            <w:proofErr w:type="spellEnd"/>
            <w:r>
              <w:rPr>
                <w:szCs w:val="20"/>
              </w:rPr>
              <w:t xml:space="preserve"> </w:t>
            </w:r>
            <w:proofErr w:type="spellStart"/>
            <w:r>
              <w:rPr>
                <w:szCs w:val="20"/>
              </w:rPr>
              <w:t>műszaki</w:t>
            </w:r>
            <w:proofErr w:type="spellEnd"/>
            <w:r>
              <w:rPr>
                <w:szCs w:val="20"/>
              </w:rPr>
              <w:t xml:space="preserve"> és </w:t>
            </w:r>
            <w:proofErr w:type="spellStart"/>
            <w:r>
              <w:rPr>
                <w:szCs w:val="20"/>
              </w:rPr>
              <w:t>esztétikai</w:t>
            </w:r>
            <w:proofErr w:type="spellEnd"/>
            <w:r>
              <w:rPr>
                <w:szCs w:val="20"/>
              </w:rPr>
              <w:t xml:space="preserve"> </w:t>
            </w:r>
            <w:proofErr w:type="spellStart"/>
            <w:r>
              <w:rPr>
                <w:szCs w:val="20"/>
              </w:rPr>
              <w:t>előnyét</w:t>
            </w:r>
            <w:proofErr w:type="spellEnd"/>
            <w:r>
              <w:rPr>
                <w:szCs w:val="20"/>
              </w:rPr>
              <w:t xml:space="preserve">, </w:t>
            </w:r>
            <w:proofErr w:type="spellStart"/>
            <w:r w:rsidRPr="00154F7F">
              <w:rPr>
                <w:szCs w:val="20"/>
              </w:rPr>
              <w:t>bármely</w:t>
            </w:r>
            <w:proofErr w:type="spellEnd"/>
            <w:r w:rsidRPr="00154F7F">
              <w:rPr>
                <w:szCs w:val="20"/>
              </w:rPr>
              <w:t xml:space="preserve"> </w:t>
            </w:r>
            <w:proofErr w:type="spellStart"/>
            <w:r w:rsidRPr="00154F7F">
              <w:rPr>
                <w:szCs w:val="20"/>
              </w:rPr>
              <w:t>helyiségről</w:t>
            </w:r>
            <w:proofErr w:type="spellEnd"/>
            <w:r w:rsidRPr="00154F7F">
              <w:rPr>
                <w:szCs w:val="20"/>
              </w:rPr>
              <w:t xml:space="preserve"> is </w:t>
            </w:r>
            <w:proofErr w:type="spellStart"/>
            <w:r w:rsidRPr="00154F7F">
              <w:rPr>
                <w:szCs w:val="20"/>
              </w:rPr>
              <w:t>legyen</w:t>
            </w:r>
            <w:proofErr w:type="spellEnd"/>
            <w:r w:rsidRPr="00154F7F">
              <w:rPr>
                <w:szCs w:val="20"/>
              </w:rPr>
              <w:t xml:space="preserve"> </w:t>
            </w:r>
            <w:proofErr w:type="spellStart"/>
            <w:r w:rsidRPr="00154F7F">
              <w:rPr>
                <w:szCs w:val="20"/>
              </w:rPr>
              <w:t>szó</w:t>
            </w:r>
            <w:proofErr w:type="spellEnd"/>
            <w:r w:rsidRPr="00154F7F">
              <w:rPr>
                <w:szCs w:val="20"/>
              </w:rPr>
              <w:t xml:space="preserve">! </w:t>
            </w:r>
            <w:proofErr w:type="spellStart"/>
            <w:r w:rsidRPr="00154F7F">
              <w:rPr>
                <w:szCs w:val="20"/>
              </w:rPr>
              <w:t>Vásárolj</w:t>
            </w:r>
            <w:proofErr w:type="spellEnd"/>
            <w:r w:rsidRPr="00154F7F">
              <w:rPr>
                <w:szCs w:val="20"/>
              </w:rPr>
              <w:t xml:space="preserve"> </w:t>
            </w:r>
            <w:proofErr w:type="spellStart"/>
            <w:r w:rsidRPr="00154F7F">
              <w:rPr>
                <w:szCs w:val="20"/>
              </w:rPr>
              <w:t>nálunk</w:t>
            </w:r>
            <w:proofErr w:type="spellEnd"/>
            <w:r w:rsidRPr="00154F7F">
              <w:rPr>
                <w:szCs w:val="20"/>
              </w:rPr>
              <w:t>!</w:t>
            </w:r>
          </w:p>
        </w:tc>
        <w:bookmarkStart w:id="0" w:name="_GoBack"/>
        <w:bookmarkEnd w:id="0"/>
      </w:tr>
      <w:tr w:rsidR="00154F7F" w:rsidTr="00154F7F">
        <w:trPr>
          <w:trHeight w:val="2026"/>
        </w:trPr>
        <w:tc>
          <w:tcPr>
            <w:tcW w:w="4106" w:type="dxa"/>
          </w:tcPr>
          <w:p w:rsidR="00154F7F" w:rsidRDefault="00154F7F">
            <w:pPr>
              <w:rPr>
                <w:rFonts w:ascii="VELUXforOffice" w:hAnsi="VELUXforOffice"/>
                <w:sz w:val="20"/>
                <w:szCs w:val="20"/>
              </w:rPr>
            </w:pPr>
          </w:p>
          <w:p w:rsidR="00154F7F" w:rsidRDefault="00154F7F">
            <w:pPr>
              <w:rPr>
                <w:rFonts w:ascii="VELUXforOffice" w:hAnsi="VELUXforOffice"/>
                <w:sz w:val="20"/>
                <w:szCs w:val="20"/>
              </w:rPr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2E61414E" wp14:editId="641312F1">
                  <wp:extent cx="2142838" cy="12001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292" cy="120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4F7F" w:rsidRDefault="00154F7F">
            <w:pPr>
              <w:rPr>
                <w:rFonts w:ascii="VELUXforOffice" w:hAnsi="VELUXforOffice"/>
                <w:sz w:val="20"/>
                <w:szCs w:val="20"/>
              </w:rPr>
            </w:pPr>
          </w:p>
        </w:tc>
        <w:tc>
          <w:tcPr>
            <w:tcW w:w="5446" w:type="dxa"/>
          </w:tcPr>
          <w:p w:rsidR="00154F7F" w:rsidRPr="00154F7F" w:rsidRDefault="00154F7F">
            <w:pPr>
              <w:rPr>
                <w:szCs w:val="20"/>
              </w:rPr>
            </w:pPr>
          </w:p>
          <w:p w:rsidR="00154F7F" w:rsidRPr="00154F7F" w:rsidRDefault="00154F7F" w:rsidP="00154F7F">
            <w:pPr>
              <w:contextualSpacing/>
              <w:rPr>
                <w:szCs w:val="20"/>
              </w:rPr>
            </w:pPr>
            <w:r w:rsidRPr="00154F7F">
              <w:rPr>
                <w:szCs w:val="20"/>
              </w:rPr>
              <w:t xml:space="preserve">Nézd meg mi történik, ha </w:t>
            </w:r>
            <w:proofErr w:type="spellStart"/>
            <w:r>
              <w:rPr>
                <w:szCs w:val="20"/>
              </w:rPr>
              <w:t>kicseréled</w:t>
            </w:r>
            <w:proofErr w:type="spellEnd"/>
            <w:r>
              <w:rPr>
                <w:szCs w:val="20"/>
              </w:rPr>
              <w:t xml:space="preserve"> </w:t>
            </w:r>
            <w:proofErr w:type="spellStart"/>
            <w:r>
              <w:rPr>
                <w:szCs w:val="20"/>
              </w:rPr>
              <w:t>régi</w:t>
            </w:r>
            <w:proofErr w:type="spellEnd"/>
            <w:r>
              <w:rPr>
                <w:szCs w:val="20"/>
              </w:rPr>
              <w:t xml:space="preserve"> </w:t>
            </w:r>
            <w:proofErr w:type="spellStart"/>
            <w:r>
              <w:rPr>
                <w:szCs w:val="20"/>
              </w:rPr>
              <w:t>tetőablakodat</w:t>
            </w:r>
            <w:proofErr w:type="spellEnd"/>
            <w:r>
              <w:rPr>
                <w:szCs w:val="20"/>
              </w:rPr>
              <w:t>!</w:t>
            </w:r>
            <w:r w:rsidRPr="00154F7F">
              <w:rPr>
                <w:szCs w:val="20"/>
              </w:rPr>
              <w:t xml:space="preserve"> Az energiahatékony 3-rétegű üvegezésű VELUX tetőablakokhoz minden eddiginél jobb </w:t>
            </w:r>
            <w:proofErr w:type="spellStart"/>
            <w:r w:rsidRPr="00154F7F">
              <w:rPr>
                <w:szCs w:val="20"/>
              </w:rPr>
              <w:t>áron</w:t>
            </w:r>
            <w:proofErr w:type="spellEnd"/>
            <w:r w:rsidRPr="00154F7F">
              <w:rPr>
                <w:szCs w:val="20"/>
              </w:rPr>
              <w:t xml:space="preserve"> </w:t>
            </w:r>
            <w:proofErr w:type="spellStart"/>
            <w:r w:rsidRPr="00154F7F">
              <w:rPr>
                <w:szCs w:val="20"/>
              </w:rPr>
              <w:t>juthatsz</w:t>
            </w:r>
            <w:proofErr w:type="spellEnd"/>
            <w:r w:rsidRPr="00154F7F">
              <w:rPr>
                <w:szCs w:val="20"/>
              </w:rPr>
              <w:t xml:space="preserve"> </w:t>
            </w:r>
            <w:proofErr w:type="spellStart"/>
            <w:r w:rsidRPr="00154F7F">
              <w:rPr>
                <w:szCs w:val="20"/>
              </w:rPr>
              <w:t>hozzá</w:t>
            </w:r>
            <w:proofErr w:type="spellEnd"/>
            <w:r w:rsidRPr="00154F7F">
              <w:rPr>
                <w:szCs w:val="20"/>
              </w:rPr>
              <w:t xml:space="preserve"> </w:t>
            </w:r>
            <w:proofErr w:type="spellStart"/>
            <w:r>
              <w:rPr>
                <w:szCs w:val="20"/>
              </w:rPr>
              <w:t>például</w:t>
            </w:r>
            <w:proofErr w:type="spellEnd"/>
            <w:r>
              <w:rPr>
                <w:szCs w:val="20"/>
              </w:rPr>
              <w:t xml:space="preserve"> </w:t>
            </w:r>
            <w:proofErr w:type="spellStart"/>
            <w:r>
              <w:rPr>
                <w:szCs w:val="20"/>
              </w:rPr>
              <w:t>nálunk</w:t>
            </w:r>
            <w:proofErr w:type="spellEnd"/>
            <w:r>
              <w:rPr>
                <w:szCs w:val="20"/>
              </w:rPr>
              <w:t>.</w:t>
            </w:r>
            <w:r w:rsidRPr="00154F7F">
              <w:rPr>
                <w:szCs w:val="20"/>
              </w:rPr>
              <w:t xml:space="preserve"> </w:t>
            </w:r>
          </w:p>
          <w:p w:rsidR="00154F7F" w:rsidRPr="00154F7F" w:rsidRDefault="00154F7F">
            <w:pPr>
              <w:rPr>
                <w:szCs w:val="20"/>
              </w:rPr>
            </w:pPr>
          </w:p>
        </w:tc>
      </w:tr>
      <w:tr w:rsidR="00154F7F" w:rsidTr="00154F7F">
        <w:trPr>
          <w:trHeight w:val="2161"/>
        </w:trPr>
        <w:tc>
          <w:tcPr>
            <w:tcW w:w="4106" w:type="dxa"/>
          </w:tcPr>
          <w:p w:rsidR="00154F7F" w:rsidRDefault="00154F7F">
            <w:pPr>
              <w:rPr>
                <w:rFonts w:ascii="VELUXforOffice" w:hAnsi="VELUXforOffice"/>
                <w:sz w:val="20"/>
                <w:szCs w:val="20"/>
              </w:rPr>
            </w:pPr>
          </w:p>
          <w:p w:rsidR="00154F7F" w:rsidRDefault="00154F7F">
            <w:pPr>
              <w:rPr>
                <w:rFonts w:ascii="VELUXforOffice" w:hAnsi="VELUXforOffice"/>
                <w:sz w:val="20"/>
                <w:szCs w:val="20"/>
              </w:rPr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3F373FCF" wp14:editId="4597B4ED">
                  <wp:extent cx="2162175" cy="1050582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400" cy="1067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6" w:type="dxa"/>
          </w:tcPr>
          <w:p w:rsidR="00154F7F" w:rsidRDefault="00154F7F">
            <w:pPr>
              <w:rPr>
                <w:rFonts w:ascii="VELUXforOffice" w:hAnsi="VELUXforOffice"/>
                <w:sz w:val="20"/>
                <w:szCs w:val="20"/>
              </w:rPr>
            </w:pPr>
          </w:p>
          <w:p w:rsidR="00154F7F" w:rsidRPr="00154F7F" w:rsidRDefault="00154F7F" w:rsidP="00154F7F">
            <w:pPr>
              <w:contextualSpacing/>
              <w:rPr>
                <w:szCs w:val="20"/>
              </w:rPr>
            </w:pPr>
            <w:r w:rsidRPr="00154F7F">
              <w:rPr>
                <w:szCs w:val="20"/>
              </w:rPr>
              <w:t>Gondoskodj régi tetőablakod cseréjéről még a tél beállta előtt. A VELUX Standard Plus tetőtéri ablakok 3-rétegű üvegezéssel támogatják otthonod energiahatékonyságát. Csendesebb és huzatmentes lakótér!</w:t>
            </w:r>
          </w:p>
          <w:p w:rsidR="00154F7F" w:rsidRDefault="00154F7F">
            <w:pPr>
              <w:rPr>
                <w:rFonts w:ascii="VELUXforOffice" w:hAnsi="VELUXforOffice"/>
                <w:sz w:val="20"/>
                <w:szCs w:val="20"/>
              </w:rPr>
            </w:pPr>
          </w:p>
        </w:tc>
      </w:tr>
      <w:tr w:rsidR="00154F7F" w:rsidTr="00154F7F">
        <w:trPr>
          <w:trHeight w:val="2026"/>
        </w:trPr>
        <w:tc>
          <w:tcPr>
            <w:tcW w:w="4106" w:type="dxa"/>
          </w:tcPr>
          <w:p w:rsidR="00154F7F" w:rsidRDefault="00154F7F">
            <w:pPr>
              <w:rPr>
                <w:rFonts w:ascii="VELUXforOffice" w:hAnsi="VELUXforOffice"/>
                <w:sz w:val="20"/>
                <w:szCs w:val="20"/>
              </w:rPr>
            </w:pPr>
          </w:p>
          <w:p w:rsidR="00154F7F" w:rsidRDefault="00154F7F">
            <w:pPr>
              <w:rPr>
                <w:rFonts w:ascii="VELUXforOffice" w:hAnsi="VELUXforOffice"/>
                <w:sz w:val="20"/>
                <w:szCs w:val="20"/>
              </w:rPr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2E98854A" wp14:editId="2C3E33A3">
                  <wp:extent cx="2114550" cy="1259593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958" cy="1265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4F7F" w:rsidRDefault="00154F7F">
            <w:pPr>
              <w:rPr>
                <w:rFonts w:ascii="VELUXforOffice" w:hAnsi="VELUXforOffice"/>
                <w:sz w:val="20"/>
                <w:szCs w:val="20"/>
              </w:rPr>
            </w:pPr>
          </w:p>
        </w:tc>
        <w:tc>
          <w:tcPr>
            <w:tcW w:w="5446" w:type="dxa"/>
          </w:tcPr>
          <w:p w:rsidR="00154F7F" w:rsidRDefault="00154F7F">
            <w:pPr>
              <w:rPr>
                <w:rFonts w:ascii="VELUXforOffice" w:hAnsi="VELUXforOffice"/>
                <w:sz w:val="20"/>
                <w:szCs w:val="20"/>
              </w:rPr>
            </w:pPr>
          </w:p>
          <w:p w:rsidR="00154F7F" w:rsidRPr="00154F7F" w:rsidRDefault="00154F7F" w:rsidP="00154F7F">
            <w:pPr>
              <w:contextualSpacing/>
              <w:rPr>
                <w:szCs w:val="20"/>
              </w:rPr>
            </w:pPr>
            <w:r w:rsidRPr="00154F7F">
              <w:rPr>
                <w:szCs w:val="20"/>
              </w:rPr>
              <w:t xml:space="preserve">Az egyik legnyomósabb érv a tetőablakcserére az a hőveszteségből származó kiadás, </w:t>
            </w:r>
            <w:r>
              <w:rPr>
                <w:szCs w:val="20"/>
              </w:rPr>
              <w:t xml:space="preserve">amit az </w:t>
            </w:r>
            <w:proofErr w:type="spellStart"/>
            <w:r>
              <w:rPr>
                <w:szCs w:val="20"/>
              </w:rPr>
              <w:t>új</w:t>
            </w:r>
            <w:proofErr w:type="spellEnd"/>
            <w:r>
              <w:rPr>
                <w:szCs w:val="20"/>
              </w:rPr>
              <w:t xml:space="preserve"> 3-rétegű üvegezésű </w:t>
            </w:r>
            <w:r w:rsidRPr="00154F7F">
              <w:rPr>
                <w:szCs w:val="20"/>
              </w:rPr>
              <w:t xml:space="preserve">VELUX Standard Plus </w:t>
            </w:r>
            <w:proofErr w:type="spellStart"/>
            <w:r w:rsidRPr="00154F7F">
              <w:rPr>
                <w:szCs w:val="20"/>
              </w:rPr>
              <w:t>ablakokkal</w:t>
            </w:r>
            <w:proofErr w:type="spellEnd"/>
            <w:r w:rsidRPr="00154F7F">
              <w:rPr>
                <w:szCs w:val="20"/>
              </w:rPr>
              <w:t xml:space="preserve"> </w:t>
            </w:r>
            <w:proofErr w:type="spellStart"/>
            <w:r w:rsidRPr="00154F7F">
              <w:rPr>
                <w:szCs w:val="20"/>
              </w:rPr>
              <w:t>megtakaríthatsz</w:t>
            </w:r>
            <w:proofErr w:type="spellEnd"/>
            <w:r w:rsidRPr="00154F7F">
              <w:rPr>
                <w:szCs w:val="20"/>
              </w:rPr>
              <w:t>.</w:t>
            </w:r>
            <w:r>
              <w:rPr>
                <w:szCs w:val="20"/>
              </w:rPr>
              <w:t xml:space="preserve"> </w:t>
            </w:r>
            <w:proofErr w:type="spellStart"/>
            <w:r>
              <w:rPr>
                <w:szCs w:val="20"/>
              </w:rPr>
              <w:t>Tudj</w:t>
            </w:r>
            <w:proofErr w:type="spellEnd"/>
            <w:r>
              <w:rPr>
                <w:szCs w:val="20"/>
              </w:rPr>
              <w:t xml:space="preserve"> </w:t>
            </w:r>
            <w:proofErr w:type="spellStart"/>
            <w:r>
              <w:rPr>
                <w:szCs w:val="20"/>
              </w:rPr>
              <w:t>meg</w:t>
            </w:r>
            <w:proofErr w:type="spellEnd"/>
            <w:r>
              <w:rPr>
                <w:szCs w:val="20"/>
              </w:rPr>
              <w:t xml:space="preserve"> </w:t>
            </w:r>
            <w:proofErr w:type="spellStart"/>
            <w:r>
              <w:rPr>
                <w:szCs w:val="20"/>
              </w:rPr>
              <w:t>többet</w:t>
            </w:r>
            <w:proofErr w:type="spellEnd"/>
            <w:r>
              <w:rPr>
                <w:szCs w:val="20"/>
              </w:rPr>
              <w:t xml:space="preserve"> </w:t>
            </w:r>
            <w:proofErr w:type="spellStart"/>
            <w:r>
              <w:rPr>
                <w:szCs w:val="20"/>
              </w:rPr>
              <w:t>nálunk</w:t>
            </w:r>
            <w:proofErr w:type="spellEnd"/>
            <w:r>
              <w:rPr>
                <w:szCs w:val="20"/>
              </w:rPr>
              <w:t>!</w:t>
            </w:r>
          </w:p>
          <w:p w:rsidR="00154F7F" w:rsidRDefault="00154F7F">
            <w:pPr>
              <w:rPr>
                <w:rFonts w:ascii="VELUXforOffice" w:hAnsi="VELUXforOffice"/>
                <w:sz w:val="20"/>
                <w:szCs w:val="20"/>
              </w:rPr>
            </w:pPr>
          </w:p>
        </w:tc>
      </w:tr>
    </w:tbl>
    <w:p w:rsidR="00014934" w:rsidRPr="007A63F3" w:rsidRDefault="00014934">
      <w:pPr>
        <w:rPr>
          <w:rFonts w:ascii="VELUXforOffice" w:hAnsi="VELUXforOffice"/>
          <w:sz w:val="20"/>
          <w:szCs w:val="20"/>
        </w:rPr>
      </w:pPr>
    </w:p>
    <w:sectPr w:rsidR="00014934" w:rsidRPr="007A63F3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LUXforOffice">
    <w:panose1 w:val="02000506030000020004"/>
    <w:charset w:val="EE"/>
    <w:family w:val="auto"/>
    <w:pitch w:val="variable"/>
    <w:sig w:usb0="A00002AF" w:usb1="5000204A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F7F"/>
    <w:rsid w:val="00014934"/>
    <w:rsid w:val="00015EA5"/>
    <w:rsid w:val="000277F5"/>
    <w:rsid w:val="00073AB1"/>
    <w:rsid w:val="000819B6"/>
    <w:rsid w:val="00090AA0"/>
    <w:rsid w:val="000943BD"/>
    <w:rsid w:val="000A0FD0"/>
    <w:rsid w:val="000C3E21"/>
    <w:rsid w:val="000E756D"/>
    <w:rsid w:val="0010160C"/>
    <w:rsid w:val="00154F7F"/>
    <w:rsid w:val="0017652F"/>
    <w:rsid w:val="001D3421"/>
    <w:rsid w:val="001D437B"/>
    <w:rsid w:val="00207B65"/>
    <w:rsid w:val="00232CF3"/>
    <w:rsid w:val="00284EF1"/>
    <w:rsid w:val="0031209A"/>
    <w:rsid w:val="00331BDE"/>
    <w:rsid w:val="003449EE"/>
    <w:rsid w:val="003577B2"/>
    <w:rsid w:val="003A7353"/>
    <w:rsid w:val="003D78F8"/>
    <w:rsid w:val="003E0113"/>
    <w:rsid w:val="004078D6"/>
    <w:rsid w:val="00422438"/>
    <w:rsid w:val="004360CE"/>
    <w:rsid w:val="00442B37"/>
    <w:rsid w:val="00450D25"/>
    <w:rsid w:val="004958D4"/>
    <w:rsid w:val="004D37D5"/>
    <w:rsid w:val="004D78D4"/>
    <w:rsid w:val="004E410A"/>
    <w:rsid w:val="005064C9"/>
    <w:rsid w:val="00512EA2"/>
    <w:rsid w:val="00533E02"/>
    <w:rsid w:val="005545AB"/>
    <w:rsid w:val="00596CF9"/>
    <w:rsid w:val="005B3FF9"/>
    <w:rsid w:val="00635F27"/>
    <w:rsid w:val="006A74F2"/>
    <w:rsid w:val="006F0381"/>
    <w:rsid w:val="007237E1"/>
    <w:rsid w:val="00770FF4"/>
    <w:rsid w:val="007757D9"/>
    <w:rsid w:val="007961B5"/>
    <w:rsid w:val="007A63F3"/>
    <w:rsid w:val="007B7F14"/>
    <w:rsid w:val="007C0591"/>
    <w:rsid w:val="008A2B92"/>
    <w:rsid w:val="008D38BE"/>
    <w:rsid w:val="008E52AE"/>
    <w:rsid w:val="00910864"/>
    <w:rsid w:val="0093503F"/>
    <w:rsid w:val="00AA1EAA"/>
    <w:rsid w:val="00AD1789"/>
    <w:rsid w:val="00AE193D"/>
    <w:rsid w:val="00AE4B3A"/>
    <w:rsid w:val="00B07496"/>
    <w:rsid w:val="00B363D9"/>
    <w:rsid w:val="00B635F3"/>
    <w:rsid w:val="00B64B9F"/>
    <w:rsid w:val="00BC2A22"/>
    <w:rsid w:val="00BD2630"/>
    <w:rsid w:val="00C41127"/>
    <w:rsid w:val="00C55A0D"/>
    <w:rsid w:val="00C871EF"/>
    <w:rsid w:val="00CE62EB"/>
    <w:rsid w:val="00D2625C"/>
    <w:rsid w:val="00D26EE4"/>
    <w:rsid w:val="00D948D6"/>
    <w:rsid w:val="00DB1664"/>
    <w:rsid w:val="00E251CB"/>
    <w:rsid w:val="00E32642"/>
    <w:rsid w:val="00E90F49"/>
    <w:rsid w:val="00EF3E91"/>
    <w:rsid w:val="00F2326A"/>
    <w:rsid w:val="00F430C3"/>
    <w:rsid w:val="00F51FBB"/>
    <w:rsid w:val="00F81A92"/>
    <w:rsid w:val="00F92E41"/>
    <w:rsid w:val="00FB1144"/>
    <w:rsid w:val="00FE5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41F0C9"/>
  <w15:chartTrackingRefBased/>
  <w15:docId w15:val="{F9032CF3-F5BB-4B6A-B63B-50C0EABD3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5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54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97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Takács Emőke</dc:creator>
  <cp:keywords/>
  <dc:description/>
  <cp:lastModifiedBy>Takács Emőke</cp:lastModifiedBy>
  <cp:revision>1</cp:revision>
  <dcterms:created xsi:type="dcterms:W3CDTF">2017-08-25T13:55:00Z</dcterms:created>
  <dcterms:modified xsi:type="dcterms:W3CDTF">2017-08-25T14:07:00Z</dcterms:modified>
</cp:coreProperties>
</file>