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AABA" w14:textId="77777777" w:rsidR="00CC5E94" w:rsidRPr="00ED353A" w:rsidRDefault="00CC5E94" w:rsidP="00CC5E94">
      <w:pPr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303030"/>
          <w:kern w:val="36"/>
          <w:sz w:val="21"/>
          <w:szCs w:val="21"/>
          <w:lang w:eastAsia="hu-HU"/>
        </w:rPr>
      </w:pPr>
      <w:r w:rsidRPr="00ED353A">
        <w:rPr>
          <w:rFonts w:ascii="Verdana" w:eastAsia="Times New Roman" w:hAnsi="Verdana" w:cs="Times New Roman"/>
          <w:b/>
          <w:bCs/>
          <w:color w:val="303030"/>
          <w:kern w:val="36"/>
          <w:sz w:val="21"/>
          <w:szCs w:val="21"/>
          <w:lang w:eastAsia="hu-HU"/>
        </w:rPr>
        <w:t xml:space="preserve">Raklapkezelési útmutató </w:t>
      </w:r>
    </w:p>
    <w:p w14:paraId="26198B99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5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A VELUX üzlet</w:t>
        </w:r>
      </w:hyperlink>
    </w:p>
    <w:p w14:paraId="3D0D20E2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6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VELUX logisztika</w:t>
        </w:r>
      </w:hyperlink>
    </w:p>
    <w:p w14:paraId="3BB34FB3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7" w:history="1">
        <w:r w:rsidR="00CC5E94" w:rsidRPr="00ED353A">
          <w:rPr>
            <w:rFonts w:ascii="Verdana" w:eastAsia="Times New Roman" w:hAnsi="Verdana" w:cs="Times New Roman"/>
            <w:color w:val="FF0000"/>
            <w:sz w:val="17"/>
            <w:szCs w:val="17"/>
            <w:shd w:val="clear" w:color="auto" w:fill="E0E0DD"/>
            <w:lang w:eastAsia="hu-HU"/>
          </w:rPr>
          <w:t>Raklapkezelési útmutató</w:t>
        </w:r>
      </w:hyperlink>
    </w:p>
    <w:p w14:paraId="69055872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8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Raklap elszámolás</w:t>
        </w:r>
      </w:hyperlink>
    </w:p>
    <w:p w14:paraId="0D1F0621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9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On-line árajánlatkészítés</w:t>
        </w:r>
      </w:hyperlink>
    </w:p>
    <w:p w14:paraId="7A3AC500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10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Hogyan segítünk</w:t>
        </w:r>
      </w:hyperlink>
    </w:p>
    <w:p w14:paraId="3BA486DD" w14:textId="77777777" w:rsidR="00CC5E94" w:rsidRPr="00ED353A" w:rsidRDefault="00137CF0" w:rsidP="00CC5E94">
      <w:pPr>
        <w:numPr>
          <w:ilvl w:val="0"/>
          <w:numId w:val="1"/>
        </w:numPr>
        <w:spacing w:after="75" w:line="240" w:lineRule="auto"/>
        <w:ind w:left="0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hyperlink r:id="rId11" w:history="1">
        <w:r w:rsidR="00CC5E94" w:rsidRPr="00ED353A">
          <w:rPr>
            <w:rFonts w:ascii="Verdana" w:eastAsia="Times New Roman" w:hAnsi="Verdana" w:cs="Times New Roman"/>
            <w:color w:val="303030"/>
            <w:sz w:val="17"/>
            <w:szCs w:val="17"/>
            <w:shd w:val="clear" w:color="auto" w:fill="E0E0DD"/>
            <w:lang w:eastAsia="hu-HU"/>
          </w:rPr>
          <w:t>Raktári mozgatására vonatkozó iránymutatás</w:t>
        </w:r>
      </w:hyperlink>
    </w:p>
    <w:p w14:paraId="31D69B7C" w14:textId="77777777" w:rsidR="00CC5E94" w:rsidRPr="00ED353A" w:rsidRDefault="00CC5E94" w:rsidP="00CC5E94">
      <w:pPr>
        <w:spacing w:after="0" w:line="240" w:lineRule="auto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  <w:t xml:space="preserve">  </w:t>
      </w:r>
    </w:p>
    <w:p w14:paraId="1117BDAA" w14:textId="77777777" w:rsidR="00CC5E94" w:rsidRPr="00ED353A" w:rsidRDefault="00CC5E94" w:rsidP="00CC5E94">
      <w:pPr>
        <w:spacing w:after="0" w:line="240" w:lineRule="atLeast"/>
        <w:rPr>
          <w:rFonts w:ascii="Verdana" w:eastAsia="Times New Roman" w:hAnsi="Verdana" w:cs="Times New Roman"/>
          <w:vanish/>
          <w:color w:val="303030"/>
          <w:sz w:val="17"/>
          <w:szCs w:val="17"/>
          <w:lang w:eastAsia="hu-HU"/>
        </w:rPr>
      </w:pPr>
      <w:r w:rsidRPr="00ED353A">
        <w:rPr>
          <w:rFonts w:ascii="Verdana" w:eastAsia="Times New Roman" w:hAnsi="Verdana" w:cs="Times New Roman"/>
          <w:vanish/>
          <w:color w:val="303030"/>
          <w:sz w:val="17"/>
          <w:szCs w:val="17"/>
          <w:lang w:eastAsia="hu-HU"/>
        </w:rPr>
        <w:t>VELUXPageContent</w:t>
      </w:r>
    </w:p>
    <w:p w14:paraId="56D3DF86" w14:textId="77777777" w:rsidR="00CC5E94" w:rsidRPr="00ED353A" w:rsidRDefault="00CC5E94" w:rsidP="00CC5E94">
      <w:pPr>
        <w:spacing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hu-HU"/>
        </w:rPr>
      </w:pPr>
      <w:r w:rsidRPr="00ED353A">
        <w:rPr>
          <w:rFonts w:ascii="Arial" w:eastAsia="Times New Roman" w:hAnsi="Arial" w:cs="Arial"/>
          <w:color w:val="303030"/>
          <w:sz w:val="17"/>
          <w:szCs w:val="17"/>
          <w:lang w:eastAsia="hu-HU"/>
        </w:rPr>
        <w:t>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015"/>
      </w:tblGrid>
      <w:tr w:rsidR="00CC5E94" w:rsidRPr="00ED353A" w14:paraId="79E0AB6F" w14:textId="77777777" w:rsidTr="00137CF0">
        <w:trPr>
          <w:tblCellSpacing w:w="15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2FD6F" w14:textId="77777777" w:rsidR="00CC5E94" w:rsidRPr="00ED353A" w:rsidRDefault="00CC5E94" w:rsidP="00ED353A">
            <w:pPr>
              <w:spacing w:after="75" w:line="360" w:lineRule="auto"/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b/>
                <w:bCs/>
                <w:color w:val="303030"/>
                <w:sz w:val="20"/>
                <w:szCs w:val="20"/>
                <w:lang w:eastAsia="hu-HU"/>
              </w:rPr>
              <w:t>Raklapregisztráció a szállítólevélen</w:t>
            </w:r>
          </w:p>
          <w:p w14:paraId="5431586D" w14:textId="5218461F" w:rsidR="00CC5E94" w:rsidRPr="00ED353A" w:rsidRDefault="00CC5E94" w:rsidP="00ED353A">
            <w:pPr>
              <w:spacing w:after="75" w:line="360" w:lineRule="auto"/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  <w:t xml:space="preserve">A </w:t>
            </w:r>
            <w:r w:rsidR="00ED353A" w:rsidRPr="00ED353A"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  <w:t xml:space="preserve">legtöbb </w:t>
            </w:r>
            <w:r w:rsidRPr="00ED353A"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  <w:t xml:space="preserve">VELUX termékek kiszállítása VELUX raklapokon történik a termékek sérülésmentességének megőrzése érdekében. </w:t>
            </w:r>
            <w:r w:rsidRPr="00ED353A"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  <w:br/>
              <w:t xml:space="preserve">A szállítólevél minden példányán fontos az átadott és átvett raklapok pontos, precíz regisztrációja. 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A23EB" w14:textId="239BF460" w:rsidR="00CC5E94" w:rsidRPr="00ED353A" w:rsidRDefault="00137CF0" w:rsidP="00ED353A">
            <w:pPr>
              <w:spacing w:after="75" w:line="360" w:lineRule="auto"/>
              <w:rPr>
                <w:rFonts w:ascii="Verdana" w:eastAsia="Times New Roman" w:hAnsi="Verdana" w:cs="Times New Roman"/>
                <w:color w:val="30303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noProof/>
                <w:color w:val="303030"/>
                <w:sz w:val="20"/>
                <w:szCs w:val="20"/>
                <w:lang w:eastAsia="hu-HU"/>
              </w:rPr>
              <w:drawing>
                <wp:inline distT="0" distB="0" distL="0" distR="0" wp14:anchorId="30FACB70" wp14:editId="6689EA60">
                  <wp:extent cx="3788316" cy="1552575"/>
                  <wp:effectExtent l="0" t="0" r="3175" b="0"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lyegzo-v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307" cy="155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C7E8378" w14:textId="77777777" w:rsidR="00ED353A" w:rsidRDefault="00ED353A" w:rsidP="00ED353A">
      <w:pPr>
        <w:spacing w:after="15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</w:p>
    <w:p w14:paraId="3B1DC2F3" w14:textId="48745DEC" w:rsidR="00CC5E94" w:rsidRPr="00ED353A" w:rsidRDefault="00CC5E94" w:rsidP="00ED353A">
      <w:pPr>
        <w:spacing w:after="15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A regisztrációt a szállítólevélen a raklap nyilvántartó pecsétben kell elvégezni.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br/>
      </w:r>
      <w:r w:rsidR="00ED353A">
        <w:rPr>
          <w:rFonts w:ascii="Verdana" w:eastAsia="Times New Roman" w:hAnsi="Verdana" w:cs="Times New Roman"/>
          <w:b/>
          <w:bCs/>
          <w:color w:val="303030"/>
          <w:sz w:val="20"/>
          <w:szCs w:val="20"/>
          <w:lang w:eastAsia="hu-HU"/>
        </w:rPr>
        <w:t>Áruval átadott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: a szállítás címzettje, azaz az Ön által átvett raklapok száma – ennek az oszlopnak a pontos kitöltése vagy a kitöltés ellenőrzése az Ön feladata.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br/>
      </w:r>
      <w:r w:rsidRPr="00ED353A">
        <w:rPr>
          <w:rFonts w:ascii="Verdana" w:eastAsia="Times New Roman" w:hAnsi="Verdana" w:cs="Times New Roman"/>
          <w:b/>
          <w:bCs/>
          <w:color w:val="303030"/>
          <w:sz w:val="20"/>
          <w:szCs w:val="20"/>
          <w:lang w:eastAsia="hu-HU"/>
        </w:rPr>
        <w:t>Szállítási címen visszaadott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: a szállítás címzettje, azaz az Ön által csereraklapként vagy visszaszállításra a gépkocsivezetőnek átadott raklapok száma – ennek az oszlopnak a pontos kitöltése vagy a kitöltés ellenőrzése az Ön feladata. A táblázat kitöltését egységesen minden szállítólevél példányon el kell végezni </w:t>
      </w:r>
      <w:r w:rsid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és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 Ön az átadás-átvételt aláírásával igazolja. </w:t>
      </w:r>
    </w:p>
    <w:p w14:paraId="7FCCC767" w14:textId="77777777" w:rsidR="00CC5E94" w:rsidRPr="00ED353A" w:rsidRDefault="00CC5E94" w:rsidP="00ED353A">
      <w:pPr>
        <w:spacing w:after="15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 </w:t>
      </w:r>
    </w:p>
    <w:p w14:paraId="6E0AC688" w14:textId="77777777" w:rsidR="00CC5E94" w:rsidRPr="00ED353A" w:rsidRDefault="00CC5E94" w:rsidP="00ED353A">
      <w:pPr>
        <w:spacing w:after="15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b/>
          <w:bCs/>
          <w:color w:val="303030"/>
          <w:sz w:val="20"/>
          <w:szCs w:val="20"/>
          <w:lang w:eastAsia="hu-HU"/>
        </w:rPr>
        <w:t>Raklapok visszavétele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 </w:t>
      </w:r>
    </w:p>
    <w:p w14:paraId="2E6F4306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A raklap elszállítási igényét kérjük előre jelezze ügyfélszolgálatunk felé. 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br/>
        <w:t xml:space="preserve">A visszaszállításra átadott raklapok darabszámát és típus át a raklap regisztrációs pecséten a szállítási címen visszaadott oszlopában kell regisztrálnia. </w:t>
      </w:r>
    </w:p>
    <w:p w14:paraId="7D6AFB24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lastRenderedPageBreak/>
        <w:t> </w:t>
      </w:r>
    </w:p>
    <w:p w14:paraId="0C319C9A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 </w:t>
      </w:r>
    </w:p>
    <w:p w14:paraId="6651719F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b/>
          <w:bCs/>
          <w:color w:val="303030"/>
          <w:sz w:val="20"/>
          <w:szCs w:val="20"/>
          <w:lang w:eastAsia="hu-HU"/>
        </w:rPr>
        <w:t>Speciális esetek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 </w:t>
      </w:r>
    </w:p>
    <w:p w14:paraId="5D80CB02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A Modul </w:t>
      </w:r>
      <w:proofErr w:type="spellStart"/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boxot</w:t>
      </w:r>
      <w:proofErr w:type="spellEnd"/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 xml:space="preserve"> kizárólag az áru sérülésmentes szállítása érdekében használja a szállítmányozó cég, nem azon történik a VELUX termékek átadása.</w:t>
      </w:r>
    </w:p>
    <w:p w14:paraId="30F8FB4C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 </w:t>
      </w:r>
    </w:p>
    <w:p w14:paraId="5ACD57D8" w14:textId="77777777" w:rsidR="00CC5E94" w:rsidRPr="00ED353A" w:rsidRDefault="00CC5E94" w:rsidP="00ED353A">
      <w:pPr>
        <w:spacing w:after="0"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</w:p>
    <w:p w14:paraId="12AFCD04" w14:textId="77777777" w:rsidR="00CC5E94" w:rsidRPr="00ED353A" w:rsidRDefault="00CC5E94" w:rsidP="00ED353A">
      <w:pPr>
        <w:spacing w:line="360" w:lineRule="auto"/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</w:pPr>
      <w:r w:rsidRPr="00ED353A">
        <w:rPr>
          <w:rFonts w:ascii="Verdana" w:eastAsia="Times New Roman" w:hAnsi="Verdana" w:cs="Times New Roman"/>
          <w:b/>
          <w:bCs/>
          <w:color w:val="303030"/>
          <w:sz w:val="20"/>
          <w:szCs w:val="20"/>
          <w:lang w:eastAsia="hu-HU"/>
        </w:rPr>
        <w:t>Raklap típusok</w:t>
      </w:r>
      <w:r w:rsidRPr="00ED353A">
        <w:rPr>
          <w:rFonts w:ascii="Verdana" w:eastAsia="Times New Roman" w:hAnsi="Verdana" w:cs="Times New Roman"/>
          <w:color w:val="303030"/>
          <w:sz w:val="20"/>
          <w:szCs w:val="20"/>
          <w:lang w:eastAsia="hu-H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80"/>
        <w:gridCol w:w="3102"/>
        <w:gridCol w:w="1995"/>
      </w:tblGrid>
      <w:tr w:rsidR="00CC5E94" w:rsidRPr="00ED353A" w14:paraId="24BB0EE5" w14:textId="77777777" w:rsidTr="00CC5E94">
        <w:trPr>
          <w:tblCellSpacing w:w="15" w:type="dxa"/>
        </w:trPr>
        <w:tc>
          <w:tcPr>
            <w:tcW w:w="0" w:type="auto"/>
            <w:hideMark/>
          </w:tcPr>
          <w:p w14:paraId="7D58DA3B" w14:textId="77777777" w:rsidR="00CC5E94" w:rsidRPr="00ED353A" w:rsidRDefault="00CC5E94" w:rsidP="00CC5E94">
            <w:pPr>
              <w:spacing w:after="75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Arial" w:eastAsia="Times New Roman" w:hAnsi="Arial" w:cs="Arial"/>
                <w:color w:val="303030"/>
                <w:sz w:val="24"/>
                <w:szCs w:val="24"/>
                <w:lang w:eastAsia="hu-HU"/>
              </w:rPr>
              <w:t>​</w:t>
            </w: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 xml:space="preserve">Modul </w:t>
            </w:r>
            <w:proofErr w:type="spellStart"/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box</w:t>
            </w:r>
            <w:proofErr w:type="spellEnd"/>
          </w:p>
        </w:tc>
        <w:tc>
          <w:tcPr>
            <w:tcW w:w="0" w:type="auto"/>
            <w:hideMark/>
          </w:tcPr>
          <w:p w14:paraId="54B90A16" w14:textId="77777777" w:rsidR="00CC5E94" w:rsidRPr="00ED353A" w:rsidRDefault="00CC5E94" w:rsidP="00CC5E94">
            <w:pPr>
              <w:spacing w:after="75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Modul paletta</w:t>
            </w:r>
            <w:r w:rsidRPr="00ED353A">
              <w:rPr>
                <w:rFonts w:ascii="Arial" w:eastAsia="Times New Roman" w:hAnsi="Arial" w:cs="Arial"/>
                <w:color w:val="303030"/>
                <w:sz w:val="24"/>
                <w:szCs w:val="24"/>
                <w:lang w:eastAsia="hu-HU"/>
              </w:rPr>
              <w:t>​</w:t>
            </w:r>
          </w:p>
        </w:tc>
        <w:tc>
          <w:tcPr>
            <w:tcW w:w="0" w:type="auto"/>
            <w:hideMark/>
          </w:tcPr>
          <w:p w14:paraId="59C4C32F" w14:textId="77777777" w:rsidR="00CC5E94" w:rsidRPr="00ED353A" w:rsidRDefault="00CC5E94" w:rsidP="00CC5E94">
            <w:pPr>
              <w:spacing w:after="75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Arial" w:eastAsia="Times New Roman" w:hAnsi="Arial" w:cs="Arial"/>
                <w:color w:val="303030"/>
                <w:sz w:val="24"/>
                <w:szCs w:val="24"/>
                <w:lang w:eastAsia="hu-HU"/>
              </w:rPr>
              <w:t>​</w:t>
            </w: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 xml:space="preserve">VELUX </w:t>
            </w:r>
            <w:proofErr w:type="spellStart"/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bes</w:t>
            </w:r>
            <w:r w:rsidRPr="00ED353A">
              <w:rPr>
                <w:rFonts w:ascii="Verdana" w:eastAsia="Times New Roman" w:hAnsi="Verdana" w:cs="Verdana"/>
                <w:color w:val="303030"/>
                <w:sz w:val="24"/>
                <w:szCs w:val="24"/>
                <w:lang w:eastAsia="hu-HU"/>
              </w:rPr>
              <w:t>ü</w:t>
            </w: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t</w:t>
            </w:r>
            <w:r w:rsidRPr="00ED353A">
              <w:rPr>
                <w:rFonts w:ascii="Verdana" w:eastAsia="Times New Roman" w:hAnsi="Verdana" w:cs="Verdana"/>
                <w:color w:val="303030"/>
                <w:sz w:val="24"/>
                <w:szCs w:val="24"/>
                <w:lang w:eastAsia="hu-HU"/>
              </w:rPr>
              <w:t>é</w:t>
            </w: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ses</w:t>
            </w:r>
            <w:proofErr w:type="spellEnd"/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 xml:space="preserve"> vagy </w:t>
            </w:r>
            <w:proofErr w:type="spellStart"/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Cube</w:t>
            </w:r>
            <w:proofErr w:type="spellEnd"/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 xml:space="preserve"> raklap</w:t>
            </w:r>
          </w:p>
        </w:tc>
        <w:tc>
          <w:tcPr>
            <w:tcW w:w="0" w:type="auto"/>
            <w:hideMark/>
          </w:tcPr>
          <w:p w14:paraId="6C80D011" w14:textId="77777777" w:rsidR="00CC5E94" w:rsidRPr="00ED353A" w:rsidRDefault="00CC5E94" w:rsidP="00CC5E94">
            <w:pPr>
              <w:spacing w:after="75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Arial" w:eastAsia="Times New Roman" w:hAnsi="Arial" w:cs="Arial"/>
                <w:color w:val="303030"/>
                <w:sz w:val="24"/>
                <w:szCs w:val="24"/>
                <w:lang w:eastAsia="hu-HU"/>
              </w:rPr>
              <w:t>​</w:t>
            </w:r>
            <w:r w:rsidRPr="00ED353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  <w:t>Egyutas raklap</w:t>
            </w:r>
          </w:p>
        </w:tc>
      </w:tr>
      <w:tr w:rsidR="00CC5E94" w:rsidRPr="00ED353A" w14:paraId="51144304" w14:textId="77777777" w:rsidTr="00CC5E94">
        <w:trPr>
          <w:tblCellSpacing w:w="15" w:type="dxa"/>
        </w:trPr>
        <w:tc>
          <w:tcPr>
            <w:tcW w:w="0" w:type="auto"/>
            <w:hideMark/>
          </w:tcPr>
          <w:p w14:paraId="37371E44" w14:textId="77777777" w:rsidR="00CC5E94" w:rsidRPr="00ED353A" w:rsidRDefault="00CC5E94" w:rsidP="00CC5E94">
            <w:pPr>
              <w:spacing w:after="24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noProof/>
                <w:color w:val="303030"/>
                <w:sz w:val="24"/>
                <w:szCs w:val="24"/>
                <w:lang w:eastAsia="hu-HU"/>
              </w:rPr>
              <w:drawing>
                <wp:inline distT="0" distB="0" distL="0" distR="0" wp14:anchorId="3210E844" wp14:editId="4DAB38FE">
                  <wp:extent cx="1238250" cy="809625"/>
                  <wp:effectExtent l="0" t="0" r="0" b="9525"/>
                  <wp:docPr id="4" name="Picture 4" descr="130_mod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0_mod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890DD96" w14:textId="77777777" w:rsidR="00CC5E94" w:rsidRPr="00ED353A" w:rsidRDefault="00CC5E94" w:rsidP="00CC5E94">
            <w:pPr>
              <w:spacing w:after="24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Arial" w:eastAsia="Times New Roman" w:hAnsi="Arial" w:cs="Arial"/>
                <w:color w:val="303030"/>
                <w:sz w:val="24"/>
                <w:szCs w:val="24"/>
                <w:lang w:eastAsia="hu-HU"/>
              </w:rPr>
              <w:t>​</w:t>
            </w:r>
            <w:r w:rsidRPr="00ED353A">
              <w:rPr>
                <w:rFonts w:ascii="Verdana" w:eastAsia="Times New Roman" w:hAnsi="Verdana" w:cs="Times New Roman"/>
                <w:noProof/>
                <w:color w:val="303030"/>
                <w:sz w:val="24"/>
                <w:szCs w:val="24"/>
                <w:lang w:eastAsia="hu-HU"/>
              </w:rPr>
              <w:drawing>
                <wp:inline distT="0" distB="0" distL="0" distR="0" wp14:anchorId="3CB63C45" wp14:editId="3632EE4C">
                  <wp:extent cx="1238250" cy="809625"/>
                  <wp:effectExtent l="0" t="0" r="0" b="9525"/>
                  <wp:docPr id="3" name="Picture 3" descr="130_m.pale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0_m.pale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9196E3" w14:textId="77777777" w:rsidR="00CC5E94" w:rsidRPr="00ED353A" w:rsidRDefault="00CC5E94" w:rsidP="00CC5E94">
            <w:pPr>
              <w:spacing w:after="24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noProof/>
                <w:color w:val="303030"/>
                <w:sz w:val="24"/>
                <w:szCs w:val="24"/>
                <w:lang w:eastAsia="hu-HU"/>
              </w:rPr>
              <w:drawing>
                <wp:inline distT="0" distB="0" distL="0" distR="0" wp14:anchorId="5AEC9B2C" wp14:editId="4209BE5A">
                  <wp:extent cx="1238250" cy="809625"/>
                  <wp:effectExtent l="0" t="0" r="0" b="9525"/>
                  <wp:docPr id="2" name="Picture 2" descr="130_cu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0_cu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45662AD" w14:textId="77777777" w:rsidR="00CC5E94" w:rsidRPr="00ED353A" w:rsidRDefault="00CC5E94" w:rsidP="00CC5E94">
            <w:pPr>
              <w:spacing w:after="75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hu-HU"/>
              </w:rPr>
            </w:pPr>
            <w:r w:rsidRPr="00ED353A">
              <w:rPr>
                <w:rFonts w:ascii="Verdana" w:eastAsia="Times New Roman" w:hAnsi="Verdana" w:cs="Times New Roman"/>
                <w:noProof/>
                <w:color w:val="303030"/>
                <w:sz w:val="24"/>
                <w:szCs w:val="24"/>
                <w:lang w:eastAsia="hu-HU"/>
              </w:rPr>
              <w:drawing>
                <wp:inline distT="0" distB="0" distL="0" distR="0" wp14:anchorId="0AD85498" wp14:editId="28321327">
                  <wp:extent cx="1238250" cy="809625"/>
                  <wp:effectExtent l="0" t="0" r="0" b="9525"/>
                  <wp:docPr id="1" name="Picture 1" descr="130_egyuta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0_egyutas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BC4D3" w14:textId="77777777" w:rsidR="0088384F" w:rsidRPr="00ED353A" w:rsidRDefault="0088384F"/>
    <w:sectPr w:rsidR="0088384F" w:rsidRPr="00ED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517EB"/>
    <w:multiLevelType w:val="multilevel"/>
    <w:tmpl w:val="9F9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94"/>
    <w:rsid w:val="00137CF0"/>
    <w:rsid w:val="0088384F"/>
    <w:rsid w:val="00CC5E94"/>
    <w:rsid w:val="00E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DCC8"/>
  <w15:chartTrackingRefBased/>
  <w15:docId w15:val="{F464E800-9EB8-4605-AB38-B5426B1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6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175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480">
                      <w:marLeft w:val="27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BDC"/>
                        <w:right w:val="none" w:sz="0" w:space="0" w:color="auto"/>
                      </w:divBdr>
                    </w:div>
                    <w:div w:id="40141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1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kembereknek.velux.hu/szakembereknek/kereskedoknek/raklap_elszamolas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akembereknek.velux.hu/szakembereknek/kereskedoknek/raklapkezeles" TargetMode="Externa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szakembereknek.velux.hu/szakembereknek/kereskedoknek/logisztika" TargetMode="External"/><Relationship Id="rId11" Type="http://schemas.openxmlformats.org/officeDocument/2006/relationships/hyperlink" Target="http://szakembereknek.velux.hu/szakembereknek/kereskedoknek/raktarimozgatas" TargetMode="External"/><Relationship Id="rId5" Type="http://schemas.openxmlformats.org/officeDocument/2006/relationships/hyperlink" Target="http://szakembereknek.velux.hu/szakembereknek/kereskedoknek/a_velux_uzlet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szakembereknek.velux.hu/szakembereknek/kereskedoknek/hogyan_segitu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akembereknek.velux.hu/szakembereknek/kereskedoknek/online_ajanla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Beliczay-Fülöp Katalin</dc:creator>
  <cp:keywords/>
  <dc:description/>
  <cp:lastModifiedBy>Kovács Krisztina</cp:lastModifiedBy>
  <cp:revision>3</cp:revision>
  <dcterms:created xsi:type="dcterms:W3CDTF">2020-02-10T11:47:00Z</dcterms:created>
  <dcterms:modified xsi:type="dcterms:W3CDTF">2020-02-10T11:49:00Z</dcterms:modified>
</cp:coreProperties>
</file>